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343"/>
        <w:gridCol w:w="3182"/>
      </w:tblGrid>
      <w:tr>
        <w:tc>
          <w:tcPr>
            <w:tcW w:type="dxa" w:w="6343"/>
            <w:shd w:fill="auto" w:val="clear"/>
          </w:tcPr>
          <w:p w14:paraId="01000000">
            <w:pPr>
              <w:ind w:right="-55"/>
            </w:pPr>
          </w:p>
        </w:tc>
        <w:tc>
          <w:tcPr>
            <w:tcW w:type="dxa" w:w="3182"/>
            <w:shd w:fill="auto" w:val="clear"/>
          </w:tcPr>
          <w:p w14:paraId="02000000">
            <w:pPr>
              <w:ind/>
              <w:jc w:val="right"/>
              <w:rPr>
                <w:sz w:val="20"/>
              </w:rPr>
            </w:pP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43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6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7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от 21.11.2023 № 56</w:t>
            </w:r>
          </w:p>
          <w:p w14:paraId="08000000">
            <w:pPr>
              <w:ind/>
              <w:jc w:val="right"/>
              <w:rPr>
                <w:sz w:val="20"/>
              </w:rPr>
            </w:pPr>
          </w:p>
          <w:p w14:paraId="09000000">
            <w:pPr>
              <w:ind/>
              <w:jc w:val="right"/>
            </w:pPr>
          </w:p>
        </w:tc>
      </w:tr>
    </w:tbl>
    <w:p w14:paraId="0A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724154" cy="72415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24154" cy="7241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spacing w:line="276" w:lineRule="auto"/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E000000">
      <w:pPr>
        <w:ind/>
        <w:jc w:val="center"/>
        <w:rPr>
          <w:b w:val="1"/>
          <w:sz w:val="26"/>
        </w:rPr>
      </w:pPr>
    </w:p>
    <w:p w14:paraId="0F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0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11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12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21.11.2023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№ 664</w:t>
      </w:r>
      <w:bookmarkStart w:id="1" w:name="_GoBack"/>
      <w:bookmarkEnd w:id="1"/>
    </w:p>
    <w:p w14:paraId="13000000">
      <w:pPr>
        <w:ind/>
        <w:jc w:val="center"/>
        <w:rPr>
          <w:b w:val="1"/>
          <w:sz w:val="28"/>
        </w:rPr>
      </w:pPr>
    </w:p>
    <w:p w14:paraId="14000000">
      <w:pPr>
        <w:ind/>
        <w:jc w:val="center"/>
        <w:rPr>
          <w:b w:val="1"/>
          <w:sz w:val="28"/>
        </w:rPr>
      </w:pPr>
    </w:p>
    <w:p w14:paraId="15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корректировке предельных тарифов в области </w:t>
      </w:r>
    </w:p>
    <w:p w14:paraId="16000000">
      <w:pPr>
        <w:pStyle w:val="Style_3"/>
        <w:ind w:firstLine="0" w:left="0"/>
        <w:jc w:val="center"/>
        <w:rPr>
          <w:rFonts w:ascii="Times New Roman" w:hAnsi="Times New Roman"/>
          <w:b w:val="1"/>
          <w:color w:val="0000FF"/>
          <w:sz w:val="28"/>
        </w:rPr>
      </w:pPr>
      <w:r>
        <w:rPr>
          <w:rFonts w:ascii="Times New Roman" w:hAnsi="Times New Roman"/>
          <w:b w:val="1"/>
          <w:sz w:val="28"/>
        </w:rPr>
        <w:t>обращения с твердыми коммунальными отходами МУП «КХ» г. Зверево (ИНН 6146005020) Ростовской области на 2024 год</w:t>
      </w:r>
    </w:p>
    <w:p w14:paraId="17000000">
      <w:pPr>
        <w:pStyle w:val="Style_3"/>
        <w:ind w:firstLine="540" w:left="0"/>
        <w:jc w:val="center"/>
        <w:rPr>
          <w:sz w:val="28"/>
        </w:rPr>
      </w:pPr>
    </w:p>
    <w:p w14:paraId="18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                     «Об отходах произ</w:t>
      </w:r>
      <w:r>
        <w:rPr>
          <w:sz w:val="28"/>
        </w:rPr>
        <w:t>водства и потребления», постановлением Правительства Российской Федерации от 30.05.2016 № 484 «О ценообразовании в области обращения с твердыми коммунальными отходами», Методическими указаниями по расчету регулируемых тарифов в области обращения с твердыми</w:t>
      </w:r>
      <w:r>
        <w:rPr>
          <w:sz w:val="28"/>
        </w:rPr>
        <w:t xml:space="preserve"> коммунальными отходами, утвержденными приказом ФАС России от 21.11.2016 № 1638/16, Положением о Региональной службе по тарифам Ростовской области, утвержденным постановлением</w:t>
      </w:r>
      <w:r>
        <w:rPr>
          <w:sz w:val="28"/>
        </w:rPr>
        <w:t xml:space="preserve"> Правительства Ростовской области от 13.01.2012 № 20, Региональная служба по тари</w:t>
      </w:r>
      <w:r>
        <w:rPr>
          <w:sz w:val="28"/>
        </w:rPr>
        <w:t>фам Ростовской области</w:t>
      </w:r>
    </w:p>
    <w:p w14:paraId="19000000">
      <w:pPr>
        <w:pStyle w:val="Style_3"/>
        <w:spacing w:line="276" w:lineRule="auto"/>
        <w:ind w:firstLine="540" w:left="0"/>
        <w:jc w:val="center"/>
        <w:rPr>
          <w:rFonts w:ascii="Times New Roman" w:hAnsi="Times New Roman"/>
          <w:sz w:val="28"/>
        </w:rPr>
      </w:pPr>
    </w:p>
    <w:p w14:paraId="1A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B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1C000000">
      <w:p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pacing w:val="6"/>
          <w:sz w:val="28"/>
        </w:rPr>
        <w:t xml:space="preserve">Внести изменение в приложение № 1 к постановлению Региональной службы по тарифам Ростовской области от 28.11.2022 </w:t>
      </w:r>
      <w:r>
        <w:br/>
      </w:r>
      <w:r>
        <w:rPr>
          <w:spacing w:val="6"/>
          <w:sz w:val="28"/>
        </w:rPr>
        <w:t xml:space="preserve">№ 69/116 «Об установлении предельных тарифов в области обращения с твердыми коммунальными отходами </w:t>
      </w:r>
      <w:r>
        <w:rPr>
          <w:sz w:val="28"/>
        </w:rPr>
        <w:t>МУП «КХ» г. Зверево (ИНН 6146005020)</w:t>
      </w:r>
      <w:r>
        <w:rPr>
          <w:spacing w:val="6"/>
          <w:sz w:val="28"/>
        </w:rPr>
        <w:t xml:space="preserve"> Ростовской области на 2023-2027 годы», изложив значения тарифов на захоронение твердых коммунальных отходов на 2024 год в редакции согласно приложению к настоящему постановлению.</w:t>
      </w:r>
    </w:p>
    <w:p w14:paraId="1D000000">
      <w:p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>2. Постановление подлежит официальному о</w:t>
      </w:r>
      <w:r>
        <w:rPr>
          <w:sz w:val="28"/>
        </w:rPr>
        <w:t>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1E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F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</w:p>
    <w:p w14:paraId="20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21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22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А.В. Лукьянов</w:t>
      </w:r>
    </w:p>
    <w:p w14:paraId="23000000">
      <w:pPr>
        <w:ind w:firstLine="0" w:left="851" w:right="19"/>
        <w:rPr>
          <w:sz w:val="16"/>
        </w:rPr>
      </w:pPr>
    </w:p>
    <w:sectPr>
      <w:pgSz w:h="16838" w:orient="portrait" w:w="11906"/>
      <w:pgMar w:bottom="1134" w:footer="720" w:gutter="0" w:header="720" w:left="1701" w:right="6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Nonformat"/>
    <w:link w:val="Style_7_ch"/>
    <w:rPr>
      <w:rFonts w:ascii="Courier New" w:hAnsi="Courier New"/>
    </w:rPr>
  </w:style>
  <w:style w:styleId="Style_7_ch" w:type="character">
    <w:name w:val="ConsPlusNonformat"/>
    <w:link w:val="Style_7"/>
    <w:rPr>
      <w:rFonts w:ascii="Courier New" w:hAnsi="Courier New"/>
    </w:rPr>
  </w:style>
  <w:style w:styleId="Style_8" w:type="paragraph">
    <w:name w:val="toc 6"/>
    <w:next w:val="Style_4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 Indent"/>
    <w:basedOn w:val="Style_4"/>
    <w:link w:val="Style_11_ch"/>
    <w:pPr>
      <w:spacing w:after="120"/>
      <w:ind w:firstLine="0" w:left="283"/>
    </w:pPr>
  </w:style>
  <w:style w:styleId="Style_11_ch" w:type="character">
    <w:name w:val="Body Text Indent"/>
    <w:basedOn w:val="Style_4_ch"/>
    <w:link w:val="Style_11"/>
  </w:style>
  <w:style w:styleId="Style_12" w:type="paragraph">
    <w:name w:val="Обычный1"/>
    <w:link w:val="Style_12_ch"/>
    <w:rPr>
      <w:sz w:val="24"/>
    </w:rPr>
  </w:style>
  <w:style w:styleId="Style_12_ch" w:type="character">
    <w:name w:val="Обычный1"/>
    <w:link w:val="Style_12"/>
    <w:rPr>
      <w:sz w:val="24"/>
    </w:rPr>
  </w:style>
  <w:style w:styleId="Style_13" w:type="paragraph">
    <w:name w:val="toc 10"/>
    <w:next w:val="Style_4"/>
    <w:link w:val="Style_13_ch"/>
    <w:pPr>
      <w:ind w:firstLine="0" w:left="1800"/>
    </w:pPr>
    <w:rPr>
      <w:rFonts w:ascii="XO Thames" w:hAnsi="XO Thames"/>
      <w:sz w:val="28"/>
    </w:rPr>
  </w:style>
  <w:style w:styleId="Style_13_ch" w:type="character">
    <w:name w:val="toc 10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Знак1 Знак Знак Знак"/>
    <w:basedOn w:val="Style_4"/>
    <w:link w:val="Style_15_ch"/>
    <w:pPr>
      <w:spacing w:afterAutospacing="on" w:beforeAutospacing="on"/>
      <w:ind/>
    </w:pPr>
    <w:rPr>
      <w:rFonts w:ascii="Tahoma" w:hAnsi="Tahoma"/>
      <w:sz w:val="20"/>
    </w:rPr>
  </w:style>
  <w:style w:styleId="Style_15_ch" w:type="character">
    <w:name w:val="Знак1 Знак Знак Знак"/>
    <w:basedOn w:val="Style_4_ch"/>
    <w:link w:val="Style_15"/>
    <w:rPr>
      <w:rFonts w:ascii="Tahoma" w:hAnsi="Tahoma"/>
      <w:sz w:val="20"/>
    </w:rPr>
  </w:style>
  <w:style w:styleId="Style_16" w:type="paragraph">
    <w:name w:val="Обычный1"/>
    <w:link w:val="Style_16_ch"/>
    <w:rPr>
      <w:sz w:val="24"/>
    </w:rPr>
  </w:style>
  <w:style w:styleId="Style_16_ch" w:type="character">
    <w:name w:val="Обычный1"/>
    <w:link w:val="Style_16"/>
    <w:rPr>
      <w:sz w:val="24"/>
    </w:rPr>
  </w:style>
  <w:style w:styleId="Style_17" w:type="paragraph">
    <w:name w:val="toc 3"/>
    <w:next w:val="Style_4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19" w:type="paragraph">
    <w:name w:val="Знак"/>
    <w:basedOn w:val="Style_4"/>
    <w:link w:val="Style_19_ch"/>
    <w:pPr>
      <w:spacing w:afterAutospacing="on" w:beforeAutospacing="on"/>
      <w:ind/>
    </w:pPr>
    <w:rPr>
      <w:rFonts w:ascii="Tahoma" w:hAnsi="Tahoma"/>
      <w:sz w:val="20"/>
    </w:rPr>
  </w:style>
  <w:style w:styleId="Style_19_ch" w:type="character">
    <w:name w:val="Знак"/>
    <w:basedOn w:val="Style_4_ch"/>
    <w:link w:val="Style_19"/>
    <w:rPr>
      <w:rFonts w:ascii="Tahoma" w:hAnsi="Tahoma"/>
      <w:sz w:val="20"/>
    </w:rPr>
  </w:style>
  <w:style w:styleId="Style_20" w:type="paragraph">
    <w:name w:val="ConsPlusTitle"/>
    <w:link w:val="Style_20_ch"/>
    <w:rPr>
      <w:rFonts w:ascii="Arial" w:hAnsi="Arial"/>
      <w:b w:val="1"/>
    </w:rPr>
  </w:style>
  <w:style w:styleId="Style_20_ch" w:type="character">
    <w:name w:val="ConsPlusTitle"/>
    <w:link w:val="Style_20"/>
    <w:rPr>
      <w:rFonts w:ascii="Arial" w:hAnsi="Arial"/>
      <w:b w:val="1"/>
    </w:rPr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4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Обычный1"/>
    <w:link w:val="Style_25_ch"/>
    <w:rPr>
      <w:sz w:val="24"/>
    </w:rPr>
  </w:style>
  <w:style w:styleId="Style_25_ch" w:type="character">
    <w:name w:val="Обычный1"/>
    <w:link w:val="Style_25"/>
    <w:rPr>
      <w:sz w:val="24"/>
    </w:rPr>
  </w:style>
  <w:style w:styleId="Style_26" w:type="paragraph">
    <w:name w:val="toc 1"/>
    <w:next w:val="Style_4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toc 9"/>
    <w:next w:val="Style_4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Гиперссылка2"/>
    <w:link w:val="Style_30_ch"/>
    <w:rPr>
      <w:color w:val="0000FF"/>
      <w:u w:val="single"/>
    </w:rPr>
  </w:style>
  <w:style w:styleId="Style_30_ch" w:type="character">
    <w:name w:val="Гиперссылка2"/>
    <w:link w:val="Style_30"/>
    <w:rPr>
      <w:color w:val="0000FF"/>
      <w:u w:val="single"/>
    </w:rPr>
  </w:style>
  <w:style w:styleId="Style_31" w:type="paragraph">
    <w:name w:val="Знак1 Знак Знак Знак"/>
    <w:basedOn w:val="Style_4"/>
    <w:link w:val="Style_31_ch"/>
    <w:pPr>
      <w:spacing w:afterAutospacing="on" w:beforeAutospacing="on"/>
      <w:ind/>
    </w:pPr>
    <w:rPr>
      <w:rFonts w:ascii="Tahoma" w:hAnsi="Tahoma"/>
      <w:sz w:val="20"/>
    </w:rPr>
  </w:style>
  <w:style w:styleId="Style_31_ch" w:type="character">
    <w:name w:val="Знак1 Знак Знак Знак"/>
    <w:basedOn w:val="Style_4_ch"/>
    <w:link w:val="Style_31"/>
    <w:rPr>
      <w:rFonts w:ascii="Tahoma" w:hAnsi="Tahoma"/>
      <w:sz w:val="20"/>
    </w:rPr>
  </w:style>
  <w:style w:styleId="Style_32" w:type="paragraph">
    <w:name w:val="toc 8"/>
    <w:next w:val="Style_4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Font Style11"/>
    <w:link w:val="Style_33_ch"/>
    <w:rPr>
      <w:b w:val="1"/>
      <w:sz w:val="26"/>
    </w:rPr>
  </w:style>
  <w:style w:styleId="Style_33_ch" w:type="character">
    <w:name w:val="Font Style11"/>
    <w:link w:val="Style_33"/>
    <w:rPr>
      <w:b w:val="1"/>
      <w:sz w:val="26"/>
    </w:rPr>
  </w:style>
  <w:style w:styleId="Style_34" w:type="paragraph">
    <w:name w:val="Основной шрифт абзаца3"/>
    <w:link w:val="Style_34_ch"/>
  </w:style>
  <w:style w:styleId="Style_34_ch" w:type="character">
    <w:name w:val="Основной шрифт абзаца3"/>
    <w:link w:val="Style_34"/>
  </w:style>
  <w:style w:styleId="Style_35" w:type="paragraph">
    <w:name w:val="toc 5"/>
    <w:next w:val="Style_4"/>
    <w:link w:val="Style_35_ch"/>
    <w:uiPriority w:val="39"/>
    <w:pPr>
      <w:ind w:firstLine="0"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Основной шрифт абзаца2"/>
    <w:link w:val="Style_37_ch"/>
  </w:style>
  <w:style w:styleId="Style_37_ch" w:type="character">
    <w:name w:val="Основной шрифт абзаца2"/>
    <w:link w:val="Style_37"/>
  </w:style>
  <w:style w:styleId="Style_38" w:type="paragraph">
    <w:name w:val="footer"/>
    <w:basedOn w:val="Style_4"/>
    <w:link w:val="Style_38_ch"/>
    <w:pPr>
      <w:tabs>
        <w:tab w:leader="none" w:pos="4677" w:val="center"/>
        <w:tab w:leader="none" w:pos="9355" w:val="right"/>
      </w:tabs>
      <w:ind/>
    </w:pPr>
  </w:style>
  <w:style w:styleId="Style_38_ch" w:type="character">
    <w:name w:val="footer"/>
    <w:basedOn w:val="Style_4_ch"/>
    <w:link w:val="Style_38"/>
  </w:style>
  <w:style w:styleId="Style_39" w:type="paragraph">
    <w:name w:val="Balloon Text"/>
    <w:basedOn w:val="Style_4"/>
    <w:link w:val="Style_39_ch"/>
    <w:rPr>
      <w:rFonts w:ascii="Tahoma" w:hAnsi="Tahoma"/>
      <w:sz w:val="16"/>
    </w:rPr>
  </w:style>
  <w:style w:styleId="Style_39_ch" w:type="character">
    <w:name w:val="Balloon Text"/>
    <w:basedOn w:val="Style_4_ch"/>
    <w:link w:val="Style_39"/>
    <w:rPr>
      <w:rFonts w:ascii="Tahoma" w:hAnsi="Tahoma"/>
      <w:sz w:val="16"/>
    </w:rPr>
  </w:style>
  <w:style w:styleId="Style_40" w:type="paragraph">
    <w:name w:val="Subtitle"/>
    <w:next w:val="Style_4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Body Text Indent 2"/>
    <w:basedOn w:val="Style_4"/>
    <w:link w:val="Style_41_ch"/>
    <w:pPr>
      <w:ind w:firstLine="708" w:left="0"/>
    </w:pPr>
    <w:rPr>
      <w:sz w:val="28"/>
    </w:rPr>
  </w:style>
  <w:style w:styleId="Style_41_ch" w:type="character">
    <w:name w:val="Body Text Indent 2"/>
    <w:basedOn w:val="Style_4_ch"/>
    <w:link w:val="Style_41"/>
    <w:rPr>
      <w:sz w:val="28"/>
    </w:rPr>
  </w:style>
  <w:style w:styleId="Style_42" w:type="paragraph">
    <w:name w:val="Title"/>
    <w:next w:val="Style_4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4"/>
    <w:link w:val="Style_4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Font Style14"/>
    <w:link w:val="Style_44_ch"/>
    <w:rPr>
      <w:sz w:val="26"/>
    </w:rPr>
  </w:style>
  <w:style w:styleId="Style_44_ch" w:type="character">
    <w:name w:val="Font Style14"/>
    <w:link w:val="Style_44"/>
    <w:rPr>
      <w:sz w:val="26"/>
    </w:rPr>
  </w:style>
  <w:style w:styleId="Style_45" w:type="paragraph">
    <w:name w:val="heading 2"/>
    <w:next w:val="Style_4"/>
    <w:link w:val="Style_4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styleId="Style_46" w:type="paragraph">
    <w:name w:val="header"/>
    <w:basedOn w:val="Style_4"/>
    <w:link w:val="Style_46_ch"/>
    <w:pPr>
      <w:tabs>
        <w:tab w:leader="none" w:pos="4677" w:val="center"/>
        <w:tab w:leader="none" w:pos="9355" w:val="right"/>
      </w:tabs>
      <w:ind/>
    </w:pPr>
  </w:style>
  <w:style w:styleId="Style_46_ch" w:type="character">
    <w:name w:val="header"/>
    <w:basedOn w:val="Style_4_ch"/>
    <w:link w:val="Style_46"/>
  </w:style>
  <w:style w:styleId="Style_47" w:type="paragraph">
    <w:name w:val="Знак"/>
    <w:basedOn w:val="Style_4"/>
    <w:link w:val="Style_47_ch"/>
    <w:pPr>
      <w:spacing w:afterAutospacing="on" w:beforeAutospacing="on"/>
      <w:ind/>
    </w:pPr>
    <w:rPr>
      <w:rFonts w:ascii="Tahoma" w:hAnsi="Tahoma"/>
      <w:sz w:val="20"/>
    </w:rPr>
  </w:style>
  <w:style w:styleId="Style_47_ch" w:type="character">
    <w:name w:val="Знак"/>
    <w:basedOn w:val="Style_4_ch"/>
    <w:link w:val="Style_47"/>
    <w:rPr>
      <w:rFonts w:ascii="Tahoma" w:hAnsi="Tahoma"/>
      <w:sz w:val="20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2023-11-28T08:40:43Z</dcterms:modified>
</cp:coreProperties>
</file>