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343"/>
        <w:gridCol w:w="3182"/>
      </w:tblGrid>
      <w:tr>
        <w:trPr>
          <w:trHeight w:hRule="atLeast" w:val="1276"/>
        </w:trPr>
        <w:tc>
          <w:tcPr>
            <w:tcW w:type="dxa" w:w="6343"/>
            <w:shd w:fill="auto" w:val="clear"/>
          </w:tcPr>
          <w:p w14:paraId="01000000">
            <w:pPr>
              <w:ind w:right="-55"/>
            </w:pPr>
          </w:p>
        </w:tc>
        <w:tc>
          <w:tcPr>
            <w:tcW w:type="dxa" w:w="3182"/>
            <w:shd w:fill="auto" w:val="clear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2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>от 13.11.2024 № 59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724154" cy="72415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24154" cy="7241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spacing w:line="276" w:lineRule="auto"/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13.11.2024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№ 490</w:t>
      </w:r>
      <w:bookmarkStart w:id="1" w:name="_GoBack"/>
      <w:bookmarkEnd w:id="1"/>
    </w:p>
    <w:p w14:paraId="0F000000">
      <w:pPr>
        <w:ind/>
        <w:jc w:val="center"/>
        <w:rPr>
          <w:b w:val="1"/>
          <w:sz w:val="28"/>
        </w:rPr>
      </w:pPr>
    </w:p>
    <w:p w14:paraId="1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корректировке единых тарифов на услугу регионального </w:t>
      </w:r>
    </w:p>
    <w:p w14:paraId="1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оператора по обращению с твердыми коммунальными отходами</w:t>
      </w: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ООО «</w:t>
      </w:r>
      <w:r>
        <w:rPr>
          <w:b w:val="1"/>
          <w:sz w:val="28"/>
        </w:rPr>
        <w:t>Экострой</w:t>
      </w:r>
      <w:r>
        <w:rPr>
          <w:b w:val="1"/>
          <w:sz w:val="28"/>
        </w:rPr>
        <w:t xml:space="preserve">-Дон» (ИНН 6125028860) в зоне деятельности </w:t>
      </w:r>
      <w:r>
        <w:rPr>
          <w:b w:val="1"/>
          <w:sz w:val="28"/>
        </w:rPr>
        <w:t>Красносулинского</w:t>
      </w:r>
      <w:r>
        <w:rPr>
          <w:b w:val="1"/>
          <w:sz w:val="28"/>
        </w:rPr>
        <w:t xml:space="preserve"> межмуниципального экологического </w:t>
      </w:r>
      <w:r>
        <w:rPr>
          <w:b w:val="1"/>
          <w:sz w:val="28"/>
        </w:rPr>
        <w:t>отходоперерабатывающего</w:t>
      </w:r>
      <w:r>
        <w:rPr>
          <w:b w:val="1"/>
          <w:sz w:val="28"/>
        </w:rPr>
        <w:t xml:space="preserve"> комплекса на </w:t>
      </w:r>
      <w:r>
        <w:rPr>
          <w:b w:val="1"/>
          <w:sz w:val="28"/>
        </w:rPr>
        <w:t>2025 год</w:t>
      </w:r>
    </w:p>
    <w:p w14:paraId="13000000">
      <w:pPr>
        <w:pStyle w:val="Style_3"/>
        <w:ind w:firstLine="540" w:left="0"/>
        <w:jc w:val="center"/>
        <w:rPr>
          <w:sz w:val="28"/>
        </w:rPr>
      </w:pPr>
    </w:p>
    <w:p w14:paraId="14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В соответствии с Федеральным законом от 24.06.1998 № 89-ФЗ </w:t>
      </w:r>
      <w:r>
        <w:rPr>
          <w:sz w:val="28"/>
        </w:rPr>
        <w:br/>
      </w:r>
      <w:r>
        <w:rPr>
          <w:sz w:val="28"/>
        </w:rPr>
        <w:t xml:space="preserve">«Об отходах производства и потребления», постановлением Правительства Российской Федерации от 30.05.2016 № 484 «О ценообразовании в области обращения с твердыми коммунальными отходами», </w:t>
      </w:r>
      <w:r>
        <w:rPr>
          <w:sz w:val="28"/>
        </w:rPr>
        <w:t>Методическими указаниями по расчету регулируемых тарифов в области обращения с твердыми коммунальными отходами, утвержденными приказом ФАС России от</w:t>
      </w:r>
      <w:r>
        <w:rPr>
          <w:sz w:val="28"/>
        </w:rPr>
        <w:t> </w:t>
      </w:r>
      <w:r>
        <w:rPr>
          <w:sz w:val="28"/>
        </w:rPr>
        <w:t>21.11.2016 № 1638/16, Положением о Региональной службе по тарифам Ростовской области, утвержденным постанов</w:t>
      </w:r>
      <w:r>
        <w:rPr>
          <w:sz w:val="28"/>
        </w:rPr>
        <w:t>лением Правительства Ростовской области от 13.01.2012 № 20, Региональная служба по тарифам Ростовской области</w:t>
      </w:r>
    </w:p>
    <w:p w14:paraId="15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16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7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18000000">
      <w:pPr>
        <w:tabs>
          <w:tab w:leader="none" w:pos="1134" w:val="left"/>
        </w:tabs>
        <w:ind w:firstLine="709" w:left="0"/>
        <w:jc w:val="both"/>
        <w:rPr>
          <w:spacing w:val="6"/>
          <w:sz w:val="28"/>
        </w:rPr>
      </w:pPr>
      <w:r>
        <w:rPr>
          <w:sz w:val="28"/>
        </w:rPr>
        <w:t xml:space="preserve">1. </w:t>
      </w:r>
      <w:r>
        <w:rPr>
          <w:spacing w:val="6"/>
          <w:sz w:val="28"/>
        </w:rPr>
        <w:t>Внести следующие изменения в приложение к постановлению Региональной службы по тарифам Ростовской области от 28.11.2022 № 69/12</w:t>
      </w:r>
      <w:r>
        <w:rPr>
          <w:spacing w:val="6"/>
          <w:sz w:val="28"/>
        </w:rPr>
        <w:t>8 «Об установлении единых тарифов на услугу регионального оператора по обращению с твердыми коммунальными отходами ООО «</w:t>
      </w:r>
      <w:r>
        <w:rPr>
          <w:spacing w:val="6"/>
          <w:sz w:val="28"/>
        </w:rPr>
        <w:t>Экострой</w:t>
      </w:r>
      <w:r>
        <w:rPr>
          <w:spacing w:val="6"/>
          <w:sz w:val="28"/>
        </w:rPr>
        <w:t xml:space="preserve">-Дон» (ИНН 6125028860) в зоне деятельности </w:t>
      </w:r>
      <w:r>
        <w:rPr>
          <w:spacing w:val="6"/>
          <w:sz w:val="28"/>
        </w:rPr>
        <w:t>Красносулинского</w:t>
      </w:r>
      <w:r>
        <w:rPr>
          <w:spacing w:val="6"/>
          <w:sz w:val="28"/>
        </w:rPr>
        <w:t xml:space="preserve"> межмуниципального экологического </w:t>
      </w:r>
      <w:r>
        <w:rPr>
          <w:spacing w:val="6"/>
          <w:sz w:val="28"/>
        </w:rPr>
        <w:t>отходоперерабатывающего</w:t>
      </w:r>
      <w:r>
        <w:rPr>
          <w:spacing w:val="6"/>
          <w:sz w:val="28"/>
        </w:rPr>
        <w:t xml:space="preserve"> комплекса н</w:t>
      </w:r>
      <w:r>
        <w:rPr>
          <w:spacing w:val="6"/>
          <w:sz w:val="28"/>
        </w:rPr>
        <w:t>а 2023 - 2027 годы»:</w:t>
      </w:r>
    </w:p>
    <w:p w14:paraId="19000000">
      <w:pPr>
        <w:tabs>
          <w:tab w:leader="none" w:pos="1134" w:val="left"/>
        </w:tabs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 xml:space="preserve">1.1. </w:t>
      </w:r>
      <w:bookmarkStart w:id="2" w:name="_Hlk148261935"/>
      <w:r>
        <w:rPr>
          <w:spacing w:val="6"/>
          <w:sz w:val="28"/>
        </w:rPr>
        <w:t xml:space="preserve">Значения предельных тарифов на услугу регионального оператора по обращению с твердыми коммунальными отходами на 2025 год изложить в редакции согласно </w:t>
      </w:r>
      <w:r>
        <w:rPr>
          <w:spacing w:val="6"/>
          <w:sz w:val="28"/>
        </w:rPr>
        <w:t>приложению</w:t>
      </w:r>
      <w:r>
        <w:rPr>
          <w:spacing w:val="6"/>
          <w:sz w:val="28"/>
        </w:rPr>
        <w:t xml:space="preserve"> к настоящему постановлению.</w:t>
      </w:r>
      <w:bookmarkStart w:id="3" w:name="_Hlk148261944"/>
      <w:bookmarkEnd w:id="2"/>
    </w:p>
    <w:p w14:paraId="1A000000">
      <w:pPr>
        <w:tabs>
          <w:tab w:leader="none" w:pos="1134" w:val="left"/>
        </w:tabs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 xml:space="preserve">1.2. В наименовании столбца «Тариф, руб. </w:t>
      </w:r>
      <w:r>
        <w:rPr>
          <w:spacing w:val="6"/>
          <w:sz w:val="28"/>
        </w:rPr>
        <w:t xml:space="preserve">за 1 </w:t>
      </w:r>
      <w:r>
        <w:rPr>
          <w:spacing w:val="6"/>
          <w:sz w:val="28"/>
        </w:rPr>
        <w:t>куб.м</w:t>
      </w:r>
      <w:r>
        <w:rPr>
          <w:spacing w:val="6"/>
          <w:sz w:val="28"/>
        </w:rPr>
        <w:t xml:space="preserve"> (учтено освобождение от НДС*)» знак «*» исключить.</w:t>
      </w:r>
    </w:p>
    <w:p w14:paraId="1B000000">
      <w:pPr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>1.3. Сноску «(*) - организация не является плательщиком НДС в соответствии с Налоговым кодексом Российской Федерации.» исключить.</w:t>
      </w:r>
    </w:p>
    <w:p w14:paraId="1C000000">
      <w:pPr>
        <w:tabs>
          <w:tab w:leader="none" w:pos="1134" w:val="left"/>
        </w:tabs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 xml:space="preserve">1.4. Дополнить примечанием следующего содержания: </w:t>
      </w:r>
    </w:p>
    <w:p w14:paraId="1D000000">
      <w:pPr>
        <w:ind w:firstLine="709" w:left="0"/>
        <w:jc w:val="both"/>
        <w:rPr>
          <w:sz w:val="28"/>
        </w:rPr>
      </w:pPr>
      <w:r>
        <w:rPr>
          <w:spacing w:val="6"/>
          <w:sz w:val="28"/>
        </w:rPr>
        <w:t xml:space="preserve">«Примечание. </w:t>
      </w:r>
      <w:r>
        <w:rPr>
          <w:spacing w:val="6"/>
          <w:sz w:val="28"/>
        </w:rPr>
        <w:t>Предельные</w:t>
      </w:r>
      <w:r>
        <w:rPr>
          <w:sz w:val="28"/>
        </w:rPr>
        <w:t xml:space="preserve"> тарифы на услугу регионального оператора по обращению с твердыми коммунальными отходами утверждены с учетом применения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"https://login.consultant.ru/link/?req=doc&amp;base=LAW&amp;n=466853&amp;dst=17592"</w:instrText>
      </w:r>
      <w:r>
        <w:rPr>
          <w:sz w:val="28"/>
        </w:rPr>
        <w:fldChar w:fldCharType="separate"/>
      </w:r>
      <w:r>
        <w:rPr>
          <w:sz w:val="28"/>
        </w:rPr>
        <w:t>подпункта 36 пункта 2 статьи 149</w:t>
      </w:r>
      <w:r>
        <w:rPr>
          <w:sz w:val="28"/>
        </w:rPr>
        <w:fldChar w:fldCharType="end"/>
      </w:r>
      <w:r>
        <w:rPr>
          <w:sz w:val="28"/>
        </w:rPr>
        <w:t xml:space="preserve"> Налоговог</w:t>
      </w:r>
      <w:r>
        <w:rPr>
          <w:sz w:val="28"/>
        </w:rPr>
        <w:t>о кодекса Российской Федерации.».</w:t>
      </w:r>
    </w:p>
    <w:p w14:paraId="1E000000">
      <w:pPr>
        <w:pStyle w:val="Style_4"/>
        <w:spacing w:after="0"/>
        <w:ind w:firstLine="709" w:left="0"/>
        <w:jc w:val="both"/>
        <w:rPr>
          <w:spacing w:val="-1"/>
          <w:sz w:val="28"/>
        </w:rPr>
      </w:pPr>
      <w:r>
        <w:rPr>
          <w:sz w:val="28"/>
        </w:rPr>
        <w:t xml:space="preserve">2.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</w:t>
      </w:r>
      <w:r>
        <w:rPr>
          <w:sz w:val="28"/>
        </w:rPr>
        <w:t>в силу со дня его официального опубликования.</w:t>
      </w:r>
      <w:bookmarkEnd w:id="3"/>
    </w:p>
    <w:p w14:paraId="1F000000">
      <w:pPr>
        <w:tabs>
          <w:tab w:leader="none" w:pos="1134" w:val="left"/>
        </w:tabs>
        <w:ind w:firstLine="709" w:left="0"/>
        <w:jc w:val="both"/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22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23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24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А.В. Лукьянов</w:t>
      </w:r>
    </w:p>
    <w:p w14:paraId="25000000">
      <w:pPr>
        <w:ind w:firstLine="0" w:left="851" w:right="19"/>
        <w:rPr>
          <w:sz w:val="16"/>
        </w:rPr>
      </w:pPr>
    </w:p>
    <w:sectPr>
      <w:pgSz w:h="16838" w:orient="portrait" w:w="11906"/>
      <w:pgMar w:bottom="1134" w:footer="720" w:gutter="0" w:header="720" w:left="1701" w:right="6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Гиперссылка3"/>
    <w:link w:val="Style_6_ch"/>
    <w:rPr>
      <w:color w:val="0000FF"/>
      <w:u w:val="single"/>
    </w:rPr>
  </w:style>
  <w:style w:styleId="Style_6_ch" w:type="character">
    <w:name w:val="Гиперссылка3"/>
    <w:link w:val="Style_6"/>
    <w:rPr>
      <w:color w:val="0000FF"/>
      <w:u w:val="single"/>
    </w:rPr>
  </w:style>
  <w:style w:styleId="Style_7" w:type="paragraph">
    <w:name w:val="toc 2"/>
    <w:next w:val="Style_5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9" w:type="paragraph">
    <w:name w:val="toc 4"/>
    <w:next w:val="Style_5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nt Style11"/>
    <w:link w:val="Style_13_ch"/>
    <w:rPr>
      <w:b w:val="1"/>
      <w:sz w:val="26"/>
    </w:rPr>
  </w:style>
  <w:style w:styleId="Style_13_ch" w:type="character">
    <w:name w:val="Font Style11"/>
    <w:link w:val="Style_13"/>
    <w:rPr>
      <w:b w:val="1"/>
      <w:sz w:val="26"/>
    </w:rPr>
  </w:style>
  <w:style w:styleId="Style_14" w:type="paragraph">
    <w:name w:val="footer"/>
    <w:basedOn w:val="Style_5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5_ch"/>
    <w:link w:val="Style_14"/>
  </w:style>
  <w:style w:styleId="Style_15" w:type="paragraph">
    <w:name w:val="Гиперссылка2"/>
    <w:link w:val="Style_15_ch"/>
    <w:rPr>
      <w:color w:val="0000FF"/>
      <w:u w:val="single"/>
    </w:rPr>
  </w:style>
  <w:style w:styleId="Style_15_ch" w:type="character">
    <w:name w:val="Гиперссылка2"/>
    <w:link w:val="Style_15"/>
    <w:rPr>
      <w:color w:val="0000FF"/>
      <w:u w:val="single"/>
    </w:rPr>
  </w:style>
  <w:style w:styleId="Style_16" w:type="paragraph">
    <w:name w:val="ConsPlusTitle"/>
    <w:link w:val="Style_16_ch"/>
    <w:rPr>
      <w:rFonts w:ascii="Arial" w:hAnsi="Arial"/>
      <w:b w:val="1"/>
    </w:rPr>
  </w:style>
  <w:style w:styleId="Style_16_ch" w:type="character">
    <w:name w:val="ConsPlusTitle"/>
    <w:link w:val="Style_16"/>
    <w:rPr>
      <w:rFonts w:ascii="Arial" w:hAnsi="Arial"/>
      <w:b w:val="1"/>
    </w:rPr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18" w:type="paragraph">
    <w:name w:val="Основной шрифт абзаца3"/>
    <w:link w:val="Style_18_ch"/>
  </w:style>
  <w:style w:styleId="Style_18_ch" w:type="character">
    <w:name w:val="Основной шрифт абзаца3"/>
    <w:link w:val="Style_18"/>
  </w:style>
  <w:style w:styleId="Style_19" w:type="paragraph">
    <w:name w:val="Body Text Indent 2"/>
    <w:basedOn w:val="Style_5"/>
    <w:link w:val="Style_19_ch"/>
    <w:pPr>
      <w:ind w:firstLine="708" w:left="0"/>
    </w:pPr>
    <w:rPr>
      <w:sz w:val="28"/>
    </w:rPr>
  </w:style>
  <w:style w:styleId="Style_19_ch" w:type="character">
    <w:name w:val="Body Text Indent 2"/>
    <w:basedOn w:val="Style_5_ch"/>
    <w:link w:val="Style_19"/>
    <w:rPr>
      <w:sz w:val="28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22" w:type="paragraph">
    <w:name w:val="Гиперссылка2"/>
    <w:link w:val="Style_22_ch"/>
    <w:rPr>
      <w:color w:val="0000FF"/>
      <w:u w:val="single"/>
    </w:rPr>
  </w:style>
  <w:style w:styleId="Style_22_ch" w:type="character">
    <w:name w:val="Гиперссылка2"/>
    <w:link w:val="Style_22"/>
    <w:rPr>
      <w:color w:val="0000FF"/>
      <w:u w:val="single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3"/>
    <w:next w:val="Style_5"/>
    <w:link w:val="Style_24_ch"/>
    <w:uiPriority w:val="39"/>
    <w:pPr>
      <w:ind w:firstLine="0" w:left="400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Balloon Text"/>
    <w:basedOn w:val="Style_5"/>
    <w:link w:val="Style_25_ch"/>
    <w:rPr>
      <w:rFonts w:ascii="Tahoma" w:hAnsi="Tahoma"/>
      <w:sz w:val="16"/>
    </w:rPr>
  </w:style>
  <w:style w:styleId="Style_25_ch" w:type="character">
    <w:name w:val="Balloon Text"/>
    <w:basedOn w:val="Style_5_ch"/>
    <w:link w:val="Style_25"/>
    <w:rPr>
      <w:rFonts w:ascii="Tahoma" w:hAnsi="Tahoma"/>
      <w:sz w:val="16"/>
    </w:rPr>
  </w:style>
  <w:style w:styleId="Style_26" w:type="paragraph">
    <w:name w:val="Знак1 Знак Знак Знак"/>
    <w:basedOn w:val="Style_5"/>
    <w:link w:val="Style_26_ch"/>
    <w:pPr>
      <w:spacing w:afterAutospacing="on" w:beforeAutospacing="on"/>
      <w:ind/>
    </w:pPr>
    <w:rPr>
      <w:rFonts w:ascii="Tahoma" w:hAnsi="Tahoma"/>
      <w:sz w:val="20"/>
    </w:rPr>
  </w:style>
  <w:style w:styleId="Style_26_ch" w:type="character">
    <w:name w:val="Знак1 Знак Знак Знак"/>
    <w:basedOn w:val="Style_5_ch"/>
    <w:link w:val="Style_26"/>
    <w:rPr>
      <w:rFonts w:ascii="Tahoma" w:hAnsi="Tahoma"/>
      <w:sz w:val="20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7" w:type="paragraph">
    <w:name w:val="End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Endnote"/>
    <w:link w:val="Style_27"/>
    <w:rPr>
      <w:rFonts w:ascii="XO Thames" w:hAnsi="XO Thames"/>
      <w:sz w:val="22"/>
    </w:rPr>
  </w:style>
  <w:style w:styleId="Style_28" w:type="paragraph">
    <w:name w:val="Обычный1"/>
    <w:link w:val="Style_28_ch"/>
    <w:rPr>
      <w:sz w:val="24"/>
    </w:rPr>
  </w:style>
  <w:style w:styleId="Style_28_ch" w:type="character">
    <w:name w:val="Обычный1"/>
    <w:link w:val="Style_28"/>
    <w:rPr>
      <w:sz w:val="24"/>
    </w:rPr>
  </w:style>
  <w:style w:styleId="Style_29" w:type="paragraph">
    <w:name w:val="heading 5"/>
    <w:next w:val="Style_5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4" w:type="paragraph">
    <w:name w:val="Body Text Indent"/>
    <w:basedOn w:val="Style_5"/>
    <w:link w:val="Style_4_ch"/>
    <w:pPr>
      <w:spacing w:after="120"/>
      <w:ind w:firstLine="0" w:left="283"/>
    </w:pPr>
  </w:style>
  <w:style w:styleId="Style_4_ch" w:type="character">
    <w:name w:val="Body Text Indent"/>
    <w:basedOn w:val="Style_5_ch"/>
    <w:link w:val="Style_4"/>
  </w:style>
  <w:style w:styleId="Style_30" w:type="paragraph">
    <w:name w:val="toc 10"/>
    <w:next w:val="Style_5"/>
    <w:link w:val="Style_30_ch"/>
    <w:pPr>
      <w:ind w:firstLine="0" w:left="1800"/>
    </w:pPr>
    <w:rPr>
      <w:rFonts w:ascii="XO Thames" w:hAnsi="XO Thames"/>
      <w:sz w:val="28"/>
    </w:rPr>
  </w:style>
  <w:style w:styleId="Style_30_ch" w:type="character">
    <w:name w:val="toc 10"/>
    <w:link w:val="Style_30"/>
    <w:rPr>
      <w:rFonts w:ascii="XO Thames" w:hAnsi="XO Thames"/>
      <w:sz w:val="28"/>
    </w:rPr>
  </w:style>
  <w:style w:styleId="Style_31" w:type="paragraph">
    <w:name w:val="heading 1"/>
    <w:next w:val="Style_5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5"/>
    <w:link w:val="Style_34_ch"/>
    <w:uiPriority w:val="39"/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Обычный1"/>
    <w:link w:val="Style_35_ch"/>
    <w:rPr>
      <w:sz w:val="24"/>
    </w:rPr>
  </w:style>
  <w:style w:styleId="Style_35_ch" w:type="character">
    <w:name w:val="Обычный1"/>
    <w:link w:val="Style_35"/>
    <w:rPr>
      <w:sz w:val="24"/>
    </w:rPr>
  </w:style>
  <w:style w:styleId="Style_36" w:type="paragraph">
    <w:name w:val="Header and Footer"/>
    <w:link w:val="Style_36_ch"/>
    <w:pPr>
      <w:ind/>
      <w:jc w:val="both"/>
    </w:pPr>
    <w:rPr>
      <w:rFonts w:ascii="XO Thames" w:hAnsi="XO Thames"/>
    </w:rPr>
  </w:style>
  <w:style w:styleId="Style_36_ch" w:type="character">
    <w:name w:val="Header and Footer"/>
    <w:link w:val="Style_36"/>
    <w:rPr>
      <w:rFonts w:ascii="XO Thames" w:hAnsi="XO Thames"/>
    </w:rPr>
  </w:style>
  <w:style w:styleId="Style_37" w:type="paragraph">
    <w:name w:val="Обычный1"/>
    <w:link w:val="Style_37_ch"/>
    <w:rPr>
      <w:sz w:val="24"/>
    </w:rPr>
  </w:style>
  <w:style w:styleId="Style_37_ch" w:type="character">
    <w:name w:val="Обычный1"/>
    <w:link w:val="Style_37"/>
    <w:rPr>
      <w:sz w:val="24"/>
    </w:rPr>
  </w:style>
  <w:style w:styleId="Style_38" w:type="paragraph">
    <w:name w:val="Обычный1"/>
    <w:link w:val="Style_38_ch"/>
    <w:rPr>
      <w:sz w:val="24"/>
    </w:rPr>
  </w:style>
  <w:style w:styleId="Style_38_ch" w:type="character">
    <w:name w:val="Обычный1"/>
    <w:link w:val="Style_38"/>
    <w:rPr>
      <w:sz w:val="24"/>
    </w:rPr>
  </w:style>
  <w:style w:styleId="Style_39" w:type="paragraph">
    <w:name w:val="Знак"/>
    <w:basedOn w:val="Style_5"/>
    <w:link w:val="Style_39_ch"/>
    <w:pPr>
      <w:spacing w:afterAutospacing="on" w:beforeAutospacing="on"/>
      <w:ind/>
    </w:pPr>
    <w:rPr>
      <w:rFonts w:ascii="Tahoma" w:hAnsi="Tahoma"/>
      <w:sz w:val="20"/>
    </w:rPr>
  </w:style>
  <w:style w:styleId="Style_39_ch" w:type="character">
    <w:name w:val="Знак"/>
    <w:basedOn w:val="Style_5_ch"/>
    <w:link w:val="Style_39"/>
    <w:rPr>
      <w:rFonts w:ascii="Tahoma" w:hAnsi="Tahoma"/>
      <w:sz w:val="20"/>
    </w:rPr>
  </w:style>
  <w:style w:styleId="Style_40" w:type="paragraph">
    <w:name w:val="List Paragraph"/>
    <w:basedOn w:val="Style_5"/>
    <w:link w:val="Style_40_ch"/>
    <w:pPr>
      <w:ind w:firstLine="0" w:left="720"/>
      <w:contextualSpacing w:val="1"/>
    </w:pPr>
  </w:style>
  <w:style w:styleId="Style_40_ch" w:type="character">
    <w:name w:val="List Paragraph"/>
    <w:basedOn w:val="Style_5_ch"/>
    <w:link w:val="Style_40"/>
  </w:style>
  <w:style w:styleId="Style_41" w:type="paragraph">
    <w:name w:val="toc 9"/>
    <w:next w:val="Style_5"/>
    <w:link w:val="Style_41_ch"/>
    <w:uiPriority w:val="39"/>
    <w:pPr>
      <w:ind w:firstLine="0" w:left="1600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Гиперссылка1"/>
    <w:link w:val="Style_42_ch"/>
    <w:rPr>
      <w:color w:val="0000FF"/>
      <w:u w:val="single"/>
    </w:rPr>
  </w:style>
  <w:style w:styleId="Style_42_ch" w:type="character">
    <w:name w:val="Гиперссылка1"/>
    <w:link w:val="Style_42"/>
    <w:rPr>
      <w:color w:val="0000FF"/>
      <w:u w:val="single"/>
    </w:rPr>
  </w:style>
  <w:style w:styleId="Style_43" w:type="paragraph">
    <w:name w:val="Основной шрифт абзаца2"/>
    <w:link w:val="Style_43_ch"/>
  </w:style>
  <w:style w:styleId="Style_43_ch" w:type="character">
    <w:name w:val="Основной шрифт абзаца2"/>
    <w:link w:val="Style_43"/>
  </w:style>
  <w:style w:styleId="Style_44" w:type="paragraph">
    <w:name w:val="toc 8"/>
    <w:next w:val="Style_5"/>
    <w:link w:val="Style_44_ch"/>
    <w:uiPriority w:val="39"/>
    <w:pPr>
      <w:ind w:firstLine="0" w:left="1400"/>
    </w:pPr>
    <w:rPr>
      <w:rFonts w:ascii="XO Thames" w:hAnsi="XO Thames"/>
      <w:sz w:val="28"/>
    </w:rPr>
  </w:style>
  <w:style w:styleId="Style_44_ch" w:type="character">
    <w:name w:val="toc 8"/>
    <w:link w:val="Style_44"/>
    <w:rPr>
      <w:rFonts w:ascii="XO Thames" w:hAnsi="XO Thames"/>
      <w:sz w:val="28"/>
    </w:rPr>
  </w:style>
  <w:style w:styleId="Style_45" w:type="paragraph">
    <w:name w:val="Гиперссылка4"/>
    <w:link w:val="Style_45_ch"/>
    <w:rPr>
      <w:color w:val="0000FF"/>
      <w:u w:val="single"/>
    </w:rPr>
  </w:style>
  <w:style w:styleId="Style_45_ch" w:type="character">
    <w:name w:val="Гиперссылка4"/>
    <w:link w:val="Style_45"/>
    <w:rPr>
      <w:color w:val="0000FF"/>
      <w:u w:val="single"/>
    </w:rPr>
  </w:style>
  <w:style w:styleId="Style_46" w:type="paragraph">
    <w:name w:val="ConsPlusNonformat"/>
    <w:link w:val="Style_46_ch"/>
    <w:rPr>
      <w:rFonts w:ascii="Courier New" w:hAnsi="Courier New"/>
    </w:rPr>
  </w:style>
  <w:style w:styleId="Style_46_ch" w:type="character">
    <w:name w:val="ConsPlusNonformat"/>
    <w:link w:val="Style_46"/>
    <w:rPr>
      <w:rFonts w:ascii="Courier New" w:hAnsi="Courier New"/>
    </w:rPr>
  </w:style>
  <w:style w:styleId="Style_47" w:type="paragraph">
    <w:name w:val="header"/>
    <w:basedOn w:val="Style_5"/>
    <w:link w:val="Style_47_ch"/>
    <w:pPr>
      <w:tabs>
        <w:tab w:leader="none" w:pos="4677" w:val="center"/>
        <w:tab w:leader="none" w:pos="9355" w:val="right"/>
      </w:tabs>
      <w:ind/>
    </w:pPr>
  </w:style>
  <w:style w:styleId="Style_47_ch" w:type="character">
    <w:name w:val="header"/>
    <w:basedOn w:val="Style_5_ch"/>
    <w:link w:val="Style_47"/>
  </w:style>
  <w:style w:styleId="Style_48" w:type="paragraph">
    <w:name w:val="toc 5"/>
    <w:next w:val="Style_5"/>
    <w:link w:val="Style_48_ch"/>
    <w:uiPriority w:val="39"/>
    <w:pPr>
      <w:ind w:firstLine="0" w:left="800"/>
    </w:pPr>
    <w:rPr>
      <w:rFonts w:ascii="XO Thames" w:hAnsi="XO Thames"/>
      <w:sz w:val="28"/>
    </w:rPr>
  </w:style>
  <w:style w:styleId="Style_48_ch" w:type="character">
    <w:name w:val="toc 5"/>
    <w:link w:val="Style_48"/>
    <w:rPr>
      <w:rFonts w:ascii="XO Thames" w:hAnsi="XO Thames"/>
      <w:sz w:val="28"/>
    </w:rPr>
  </w:style>
  <w:style w:styleId="Style_49" w:type="paragraph">
    <w:name w:val="Обычный1"/>
    <w:link w:val="Style_49_ch"/>
    <w:rPr>
      <w:sz w:val="24"/>
    </w:rPr>
  </w:style>
  <w:style w:styleId="Style_49_ch" w:type="character">
    <w:name w:val="Обычный1"/>
    <w:link w:val="Style_49"/>
    <w:rPr>
      <w:sz w:val="24"/>
    </w:rPr>
  </w:style>
  <w:style w:styleId="Style_50" w:type="paragraph">
    <w:name w:val="Font Style14"/>
    <w:link w:val="Style_50_ch"/>
    <w:rPr>
      <w:sz w:val="26"/>
    </w:rPr>
  </w:style>
  <w:style w:styleId="Style_50_ch" w:type="character">
    <w:name w:val="Font Style14"/>
    <w:link w:val="Style_50"/>
    <w:rPr>
      <w:sz w:val="26"/>
    </w:rPr>
  </w:style>
  <w:style w:styleId="Style_51" w:type="paragraph">
    <w:name w:val="Знак1 Знак Знак Знак"/>
    <w:basedOn w:val="Style_5"/>
    <w:link w:val="Style_51_ch"/>
    <w:pPr>
      <w:spacing w:afterAutospacing="on" w:beforeAutospacing="on"/>
      <w:ind/>
    </w:pPr>
    <w:rPr>
      <w:rFonts w:ascii="Tahoma" w:hAnsi="Tahoma"/>
      <w:sz w:val="20"/>
    </w:rPr>
  </w:style>
  <w:style w:styleId="Style_51_ch" w:type="character">
    <w:name w:val="Знак1 Знак Знак Знак"/>
    <w:basedOn w:val="Style_5_ch"/>
    <w:link w:val="Style_51"/>
    <w:rPr>
      <w:rFonts w:ascii="Tahoma" w:hAnsi="Tahoma"/>
      <w:sz w:val="20"/>
    </w:rPr>
  </w:style>
  <w:style w:styleId="Style_52" w:type="paragraph">
    <w:name w:val="Знак"/>
    <w:basedOn w:val="Style_5"/>
    <w:link w:val="Style_52_ch"/>
    <w:pPr>
      <w:spacing w:afterAutospacing="on" w:beforeAutospacing="on"/>
      <w:ind/>
    </w:pPr>
    <w:rPr>
      <w:rFonts w:ascii="Tahoma" w:hAnsi="Tahoma"/>
      <w:sz w:val="20"/>
    </w:rPr>
  </w:style>
  <w:style w:styleId="Style_52_ch" w:type="character">
    <w:name w:val="Знак"/>
    <w:basedOn w:val="Style_5_ch"/>
    <w:link w:val="Style_52"/>
    <w:rPr>
      <w:rFonts w:ascii="Tahoma" w:hAnsi="Tahoma"/>
      <w:sz w:val="20"/>
    </w:rPr>
  </w:style>
  <w:style w:styleId="Style_53" w:type="paragraph">
    <w:name w:val="Основной шрифт абзаца1"/>
    <w:link w:val="Style_53_ch"/>
  </w:style>
  <w:style w:styleId="Style_53_ch" w:type="character">
    <w:name w:val="Основной шрифт абзаца1"/>
    <w:link w:val="Style_53"/>
  </w:style>
  <w:style w:styleId="Style_54" w:type="paragraph">
    <w:name w:val="Subtitle"/>
    <w:next w:val="Style_5"/>
    <w:link w:val="Style_5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Обычный1"/>
    <w:link w:val="Style_55_ch"/>
    <w:rPr>
      <w:sz w:val="24"/>
    </w:rPr>
  </w:style>
  <w:style w:styleId="Style_55_ch" w:type="character">
    <w:name w:val="Обычный1"/>
    <w:link w:val="Style_55"/>
    <w:rPr>
      <w:sz w:val="24"/>
    </w:rPr>
  </w:style>
  <w:style w:styleId="Style_56" w:type="paragraph">
    <w:name w:val="Title"/>
    <w:next w:val="Style_5"/>
    <w:link w:val="Style_5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6_ch" w:type="character">
    <w:name w:val="Title"/>
    <w:link w:val="Style_56"/>
    <w:rPr>
      <w:rFonts w:ascii="XO Thames" w:hAnsi="XO Thames"/>
      <w:b w:val="1"/>
      <w:caps w:val="1"/>
      <w:sz w:val="40"/>
    </w:rPr>
  </w:style>
  <w:style w:styleId="Style_57" w:type="paragraph">
    <w:name w:val="heading 4"/>
    <w:next w:val="Style_5"/>
    <w:link w:val="Style_5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7_ch" w:type="character">
    <w:name w:val="heading 4"/>
    <w:link w:val="Style_57"/>
    <w:rPr>
      <w:rFonts w:ascii="XO Thames" w:hAnsi="XO Thames"/>
      <w:b w:val="1"/>
      <w:sz w:val="24"/>
    </w:rPr>
  </w:style>
  <w:style w:styleId="Style_58" w:type="paragraph">
    <w:name w:val="heading 2"/>
    <w:next w:val="Style_5"/>
    <w:link w:val="Style_5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8_ch" w:type="character">
    <w:name w:val="heading 2"/>
    <w:link w:val="Style_58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2024-11-14T11:01:50Z</dcterms:modified>
</cp:coreProperties>
</file>