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343"/>
        <w:gridCol w:w="3182"/>
      </w:tblGrid>
      <w:tr>
        <w:tc>
          <w:tcPr>
            <w:tcW w:type="dxa" w:w="6343"/>
            <w:shd w:fill="auto" w:val="clear"/>
          </w:tcPr>
          <w:p w14:paraId="01000000">
            <w:pPr>
              <w:ind w:right="-55"/>
            </w:pPr>
          </w:p>
        </w:tc>
        <w:tc>
          <w:tcPr>
            <w:tcW w:type="dxa" w:w="3182"/>
            <w:shd w:fill="auto" w:val="clear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№ </w:t>
            </w:r>
            <w:r>
              <w:rPr>
                <w:sz w:val="20"/>
              </w:rPr>
              <w:t>5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к протоколу заседания Правления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Региональной службы по тарифам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>31.10</w:t>
            </w:r>
            <w:r>
              <w:rPr>
                <w:sz w:val="20"/>
              </w:rPr>
              <w:t>.202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№ 54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724154" cy="724154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24154" cy="72415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spacing w:line="276" w:lineRule="auto"/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pStyle w:val="Style_2"/>
        <w:widowControl w:val="1"/>
        <w:spacing w:line="276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0E000000">
      <w:pPr>
        <w:pStyle w:val="Style_2"/>
        <w:widowControl w:val="1"/>
        <w:spacing w:line="276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0F000000">
      <w:pPr>
        <w:ind w:firstLine="540" w:left="0" w:right="665"/>
        <w:jc w:val="center"/>
        <w:rPr>
          <w:b w:val="1"/>
          <w:sz w:val="26"/>
        </w:rPr>
      </w:pPr>
      <w:r>
        <w:rPr>
          <w:sz w:val="28"/>
        </w:rPr>
        <w:t>31.10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401</w:t>
      </w:r>
      <w:bookmarkStart w:id="1" w:name="_GoBack"/>
      <w:bookmarkEnd w:id="1"/>
    </w:p>
    <w:p w14:paraId="10000000">
      <w:pPr>
        <w:ind/>
        <w:jc w:val="center"/>
        <w:rPr>
          <w:b w:val="1"/>
          <w:sz w:val="28"/>
        </w:rPr>
      </w:pPr>
    </w:p>
    <w:p w14:paraId="11000000">
      <w:pPr>
        <w:ind/>
        <w:jc w:val="center"/>
        <w:rPr>
          <w:b w:val="1"/>
          <w:sz w:val="28"/>
        </w:rPr>
      </w:pPr>
    </w:p>
    <w:p w14:paraId="12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корректировке предельных тарифов в области </w:t>
      </w:r>
    </w:p>
    <w:p w14:paraId="13000000">
      <w:pPr>
        <w:pStyle w:val="Style_3"/>
        <w:ind w:firstLine="0" w:left="0"/>
        <w:jc w:val="center"/>
        <w:rPr>
          <w:rFonts w:ascii="Times New Roman" w:hAnsi="Times New Roman"/>
          <w:b w:val="1"/>
          <w:color w:val="0000FF"/>
          <w:sz w:val="28"/>
        </w:rPr>
      </w:pPr>
      <w:r>
        <w:rPr>
          <w:rFonts w:ascii="Times New Roman" w:hAnsi="Times New Roman"/>
          <w:b w:val="1"/>
          <w:sz w:val="28"/>
        </w:rPr>
        <w:t xml:space="preserve">обращения с твердыми коммунальными отходами </w:t>
      </w:r>
      <w:r>
        <w:rPr>
          <w:rFonts w:ascii="Times New Roman" w:hAnsi="Times New Roman"/>
          <w:b w:val="1"/>
          <w:sz w:val="28"/>
        </w:rPr>
        <w:t>ООО</w:t>
      </w:r>
      <w:r>
        <w:rPr>
          <w:rFonts w:ascii="Times New Roman" w:hAnsi="Times New Roman"/>
          <w:b w:val="1"/>
          <w:sz w:val="28"/>
        </w:rPr>
        <w:t xml:space="preserve"> «</w:t>
      </w:r>
      <w:r>
        <w:rPr>
          <w:rFonts w:ascii="Times New Roman" w:hAnsi="Times New Roman"/>
          <w:b w:val="1"/>
          <w:sz w:val="28"/>
        </w:rPr>
        <w:t>К</w:t>
      </w:r>
      <w:r>
        <w:rPr>
          <w:rFonts w:ascii="Times New Roman" w:hAnsi="Times New Roman"/>
          <w:b w:val="1"/>
          <w:sz w:val="28"/>
        </w:rPr>
        <w:t>Х</w:t>
      </w:r>
      <w:r>
        <w:rPr>
          <w:rFonts w:ascii="Times New Roman" w:hAnsi="Times New Roman"/>
          <w:b w:val="1"/>
          <w:sz w:val="28"/>
        </w:rPr>
        <w:t xml:space="preserve">» </w:t>
      </w:r>
      <w:r>
        <w:rPr>
          <w:rFonts w:ascii="Times New Roman" w:hAnsi="Times New Roman"/>
          <w:b w:val="1"/>
          <w:sz w:val="28"/>
        </w:rPr>
        <w:t xml:space="preserve">  </w:t>
      </w:r>
      <w:r>
        <w:rPr>
          <w:rFonts w:ascii="Times New Roman" w:hAnsi="Times New Roman"/>
          <w:b w:val="1"/>
          <w:sz w:val="28"/>
        </w:rPr>
        <w:t xml:space="preserve">          </w:t>
      </w:r>
      <w:r>
        <w:rPr>
          <w:rFonts w:ascii="Times New Roman" w:hAnsi="Times New Roman"/>
          <w:b w:val="1"/>
          <w:sz w:val="28"/>
        </w:rPr>
        <w:t>(ИНН 614600</w:t>
      </w:r>
      <w:r>
        <w:rPr>
          <w:rFonts w:ascii="Times New Roman" w:hAnsi="Times New Roman"/>
          <w:b w:val="1"/>
          <w:sz w:val="28"/>
        </w:rPr>
        <w:t>6176</w:t>
      </w:r>
      <w:r>
        <w:rPr>
          <w:rFonts w:ascii="Times New Roman" w:hAnsi="Times New Roman"/>
          <w:b w:val="1"/>
          <w:sz w:val="28"/>
        </w:rPr>
        <w:t xml:space="preserve">), </w:t>
      </w:r>
      <w:r>
        <w:rPr>
          <w:rFonts w:ascii="Times New Roman" w:hAnsi="Times New Roman"/>
          <w:b w:val="1"/>
          <w:sz w:val="28"/>
        </w:rPr>
        <w:t xml:space="preserve">г. Зверево </w:t>
      </w:r>
      <w:r>
        <w:rPr>
          <w:rFonts w:ascii="Times New Roman" w:hAnsi="Times New Roman"/>
          <w:b w:val="1"/>
          <w:sz w:val="28"/>
        </w:rPr>
        <w:t>Ростовской области, на 202</w:t>
      </w: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 xml:space="preserve"> год</w:t>
      </w:r>
    </w:p>
    <w:p w14:paraId="14000000">
      <w:pPr>
        <w:pStyle w:val="Style_3"/>
        <w:ind w:firstLine="540" w:left="0"/>
        <w:jc w:val="center"/>
        <w:rPr>
          <w:sz w:val="28"/>
        </w:rPr>
      </w:pPr>
    </w:p>
    <w:p w14:paraId="1500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>В соответствии с Федеральным законом от 24.06.1998 № 89-ФЗ                      «Об отходах производства и потребления», постановлением Правительства Российской Федерации от 30.05.2016 № 484 «О ценообразовании в области обращения с твердыми коммунальными отходами»,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14:paraId="16000000">
      <w:pPr>
        <w:pStyle w:val="Style_3"/>
        <w:spacing w:line="276" w:lineRule="auto"/>
        <w:ind w:firstLine="540" w:left="0"/>
        <w:jc w:val="center"/>
        <w:rPr>
          <w:rFonts w:ascii="Times New Roman" w:hAnsi="Times New Roman"/>
          <w:sz w:val="28"/>
        </w:rPr>
      </w:pPr>
    </w:p>
    <w:p w14:paraId="17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постановляет:</w:t>
      </w:r>
    </w:p>
    <w:p w14:paraId="18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</w:p>
    <w:p w14:paraId="19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В</w:t>
      </w:r>
      <w:r>
        <w:rPr>
          <w:sz w:val="28"/>
        </w:rPr>
        <w:t>нести</w:t>
      </w:r>
      <w:r>
        <w:rPr>
          <w:sz w:val="28"/>
        </w:rPr>
        <w:t xml:space="preserve"> </w:t>
      </w:r>
      <w:r>
        <w:rPr>
          <w:sz w:val="28"/>
        </w:rPr>
        <w:t xml:space="preserve">следующие изменения в постановление Региональной службы по тарифам Ростовской области </w:t>
      </w:r>
      <w:r>
        <w:rPr>
          <w:spacing w:val="-4"/>
          <w:sz w:val="28"/>
        </w:rPr>
        <w:t xml:space="preserve">от </w:t>
      </w:r>
      <w:r>
        <w:rPr>
          <w:spacing w:val="6"/>
          <w:sz w:val="28"/>
        </w:rPr>
        <w:t xml:space="preserve">28.11.2022 № 69/116 «Об установлении предельных тарифов в области обращения с твердыми коммунальными отходами </w:t>
      </w:r>
      <w:r>
        <w:rPr>
          <w:sz w:val="28"/>
        </w:rPr>
        <w:t>МУП «КХ» г. Зверево (ИНН 6146005020),</w:t>
      </w:r>
      <w:r>
        <w:rPr>
          <w:spacing w:val="6"/>
          <w:sz w:val="28"/>
        </w:rPr>
        <w:t xml:space="preserve"> Ростовской области, на 2023-2027 годы»</w:t>
      </w:r>
      <w:r>
        <w:rPr>
          <w:sz w:val="28"/>
        </w:rPr>
        <w:t>:</w:t>
      </w:r>
    </w:p>
    <w:p w14:paraId="1A000000">
      <w:pPr>
        <w:ind w:firstLine="709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 xml:space="preserve">.1. В наименовании и в пунктах </w:t>
      </w:r>
      <w:r>
        <w:rPr>
          <w:sz w:val="28"/>
        </w:rPr>
        <w:t>1, 2 постановления слова «МУП «К</w:t>
      </w:r>
      <w:r>
        <w:rPr>
          <w:sz w:val="28"/>
        </w:rPr>
        <w:t xml:space="preserve">Х» </w:t>
      </w:r>
      <w:r>
        <w:rPr>
          <w:sz w:val="28"/>
        </w:rPr>
        <w:t>г.</w:t>
      </w:r>
      <w:r>
        <w:rPr>
          <w:sz w:val="28"/>
        </w:rPr>
        <w:t> </w:t>
      </w:r>
      <w:r>
        <w:rPr>
          <w:sz w:val="28"/>
        </w:rPr>
        <w:t xml:space="preserve">Зверево </w:t>
      </w:r>
      <w:r>
        <w:rPr>
          <w:sz w:val="28"/>
        </w:rPr>
        <w:t>(ИНН 6146005020)</w:t>
      </w:r>
      <w:r>
        <w:rPr>
          <w:sz w:val="28"/>
        </w:rPr>
        <w:t>,</w:t>
      </w:r>
      <w:r>
        <w:rPr>
          <w:sz w:val="28"/>
        </w:rPr>
        <w:t>» заменить словами «ООО «</w:t>
      </w:r>
      <w:r>
        <w:rPr>
          <w:sz w:val="28"/>
        </w:rPr>
        <w:t>КХ</w:t>
      </w:r>
      <w:r>
        <w:rPr>
          <w:sz w:val="28"/>
        </w:rPr>
        <w:t xml:space="preserve">» </w:t>
      </w:r>
      <w:r>
        <w:rPr>
          <w:sz w:val="28"/>
        </w:rPr>
        <w:t>(ИНН 6146006176)</w:t>
      </w:r>
      <w:r>
        <w:rPr>
          <w:sz w:val="28"/>
        </w:rPr>
        <w:t>, г. Зверево</w:t>
      </w:r>
      <w:r>
        <w:rPr>
          <w:sz w:val="28"/>
        </w:rPr>
        <w:t>».</w:t>
      </w:r>
    </w:p>
    <w:p w14:paraId="1B000000">
      <w:pPr>
        <w:ind w:firstLine="709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>.2. В заголовках приложений № 1, 2 к постановлению слова «МУП «</w:t>
      </w:r>
      <w:r>
        <w:rPr>
          <w:sz w:val="28"/>
        </w:rPr>
        <w:t>К</w:t>
      </w:r>
      <w:r>
        <w:rPr>
          <w:sz w:val="28"/>
        </w:rPr>
        <w:t>Х»</w:t>
      </w:r>
      <w:r>
        <w:rPr>
          <w:sz w:val="28"/>
        </w:rPr>
        <w:t xml:space="preserve"> заменить словами «ООО «</w:t>
      </w:r>
      <w:r>
        <w:rPr>
          <w:sz w:val="28"/>
        </w:rPr>
        <w:t>КХ</w:t>
      </w:r>
      <w:r>
        <w:rPr>
          <w:sz w:val="28"/>
        </w:rPr>
        <w:t>»</w:t>
      </w:r>
      <w:r>
        <w:rPr>
          <w:sz w:val="28"/>
        </w:rPr>
        <w:t>.</w:t>
      </w:r>
    </w:p>
    <w:p w14:paraId="1C000000">
      <w:pPr>
        <w:ind w:firstLine="709" w:left="0"/>
        <w:jc w:val="both"/>
        <w:rPr>
          <w:spacing w:val="6"/>
          <w:sz w:val="28"/>
        </w:rPr>
      </w:pPr>
      <w:r>
        <w:rPr>
          <w:sz w:val="28"/>
        </w:rPr>
        <w:t>1.3</w:t>
      </w:r>
      <w:r>
        <w:rPr>
          <w:sz w:val="28"/>
        </w:rPr>
        <w:t xml:space="preserve">. </w:t>
      </w:r>
      <w:r>
        <w:rPr>
          <w:spacing w:val="6"/>
          <w:sz w:val="28"/>
        </w:rPr>
        <w:t>В</w:t>
      </w:r>
      <w:r>
        <w:rPr>
          <w:spacing w:val="6"/>
          <w:sz w:val="28"/>
        </w:rPr>
        <w:t xml:space="preserve"> приложении</w:t>
      </w:r>
      <w:r>
        <w:rPr>
          <w:spacing w:val="6"/>
          <w:sz w:val="28"/>
        </w:rPr>
        <w:t xml:space="preserve"> № 1 к постановлению</w:t>
      </w:r>
      <w:r>
        <w:rPr>
          <w:spacing w:val="6"/>
          <w:sz w:val="28"/>
        </w:rPr>
        <w:t>:</w:t>
      </w:r>
    </w:p>
    <w:p w14:paraId="1D000000">
      <w:pPr>
        <w:ind w:firstLine="709" w:left="0"/>
        <w:jc w:val="both"/>
        <w:rPr>
          <w:spacing w:val="6"/>
          <w:sz w:val="28"/>
        </w:rPr>
      </w:pPr>
      <w:r>
        <w:rPr>
          <w:spacing w:val="6"/>
          <w:sz w:val="28"/>
        </w:rPr>
        <w:t>-</w:t>
      </w:r>
      <w:r>
        <w:rPr>
          <w:spacing w:val="6"/>
          <w:sz w:val="28"/>
        </w:rPr>
        <w:t xml:space="preserve"> значения тарифов на захоронение твердых коммунальных отходов на 2025 год </w:t>
      </w:r>
      <w:r>
        <w:rPr>
          <w:spacing w:val="6"/>
          <w:sz w:val="28"/>
        </w:rPr>
        <w:t xml:space="preserve">изложить </w:t>
      </w:r>
      <w:r>
        <w:rPr>
          <w:spacing w:val="6"/>
          <w:sz w:val="28"/>
        </w:rPr>
        <w:t xml:space="preserve">в редакции согласно </w:t>
      </w:r>
      <w:r>
        <w:rPr>
          <w:spacing w:val="6"/>
          <w:sz w:val="28"/>
        </w:rPr>
        <w:t>приложению</w:t>
      </w:r>
      <w:r>
        <w:rPr>
          <w:spacing w:val="6"/>
          <w:sz w:val="28"/>
        </w:rPr>
        <w:t xml:space="preserve"> к настоящему постановлению.</w:t>
      </w:r>
    </w:p>
    <w:p w14:paraId="1E000000">
      <w:pPr>
        <w:ind w:firstLine="709" w:left="0"/>
        <w:jc w:val="both"/>
        <w:rPr>
          <w:spacing w:val="6"/>
          <w:sz w:val="28"/>
        </w:rPr>
      </w:pPr>
      <w:r>
        <w:rPr>
          <w:spacing w:val="6"/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pacing w:val="6"/>
          <w:sz w:val="28"/>
        </w:rPr>
        <w:t>в</w:t>
      </w:r>
      <w:r>
        <w:rPr>
          <w:spacing w:val="6"/>
          <w:sz w:val="28"/>
        </w:rPr>
        <w:t xml:space="preserve"> наименовании столбца «Тариф, руб. за 1 </w:t>
      </w:r>
      <w:r>
        <w:rPr>
          <w:spacing w:val="6"/>
          <w:sz w:val="28"/>
        </w:rPr>
        <w:t>куб.м</w:t>
      </w:r>
      <w:r>
        <w:rPr>
          <w:spacing w:val="6"/>
          <w:sz w:val="28"/>
        </w:rPr>
        <w:t xml:space="preserve"> (учтено освобождение от НДС*)» знак «*» исключить.</w:t>
      </w:r>
    </w:p>
    <w:p w14:paraId="1F000000">
      <w:pPr>
        <w:ind w:firstLine="709" w:left="0"/>
        <w:jc w:val="both"/>
        <w:rPr>
          <w:spacing w:val="6"/>
          <w:sz w:val="28"/>
        </w:rPr>
      </w:pPr>
      <w:r>
        <w:rPr>
          <w:spacing w:val="6"/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pacing w:val="6"/>
          <w:sz w:val="28"/>
        </w:rPr>
        <w:t>с</w:t>
      </w:r>
      <w:r>
        <w:rPr>
          <w:spacing w:val="6"/>
          <w:sz w:val="28"/>
        </w:rPr>
        <w:t>носку «(*) - организация не является плательщиком НДС в соответствии с Налоговым кодексом Российской Федерации.» исключить.</w:t>
      </w:r>
    </w:p>
    <w:p w14:paraId="20000000">
      <w:pPr>
        <w:tabs>
          <w:tab w:leader="none" w:pos="1134" w:val="left"/>
        </w:tabs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. 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в силу со дня его официального опубликования.</w:t>
      </w:r>
    </w:p>
    <w:p w14:paraId="21000000">
      <w:pPr>
        <w:pStyle w:val="Style_3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22000000">
      <w:pPr>
        <w:pStyle w:val="Style_3"/>
        <w:ind w:firstLine="0" w:left="0"/>
        <w:jc w:val="both"/>
        <w:rPr>
          <w:rFonts w:ascii="Times New Roman" w:hAnsi="Times New Roman"/>
          <w:sz w:val="28"/>
        </w:rPr>
      </w:pPr>
    </w:p>
    <w:p w14:paraId="23000000">
      <w:pPr>
        <w:pStyle w:val="Style_3"/>
        <w:ind w:firstLine="0" w:left="0"/>
        <w:jc w:val="both"/>
        <w:rPr>
          <w:rFonts w:ascii="Times New Roman" w:hAnsi="Times New Roman"/>
          <w:sz w:val="28"/>
        </w:rPr>
      </w:pPr>
    </w:p>
    <w:p w14:paraId="24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Руководитель </w:t>
      </w:r>
    </w:p>
    <w:p w14:paraId="25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Региональной службы по тарифам </w:t>
      </w:r>
    </w:p>
    <w:p w14:paraId="26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Ростовской области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                              А.В. Лукьянов</w:t>
      </w:r>
    </w:p>
    <w:p w14:paraId="27000000">
      <w:pPr>
        <w:ind w:firstLine="0" w:left="851" w:right="19"/>
        <w:rPr>
          <w:sz w:val="16"/>
        </w:rPr>
      </w:pPr>
    </w:p>
    <w:sectPr>
      <w:pgSz w:h="16838" w:orient="portrait" w:w="11906"/>
      <w:pgMar w:bottom="1134" w:footer="720" w:gutter="0" w:header="720" w:left="1701" w:right="68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Body Text Indent"/>
    <w:basedOn w:val="Style_4"/>
    <w:link w:val="Style_8_ch"/>
    <w:pPr>
      <w:spacing w:after="120"/>
      <w:ind w:firstLine="0" w:left="283"/>
    </w:pPr>
  </w:style>
  <w:style w:styleId="Style_8_ch" w:type="character">
    <w:name w:val="Body Text Indent"/>
    <w:basedOn w:val="Style_4_ch"/>
    <w:link w:val="Style_8"/>
  </w:style>
  <w:style w:styleId="Style_9" w:type="paragraph">
    <w:name w:val="toc 7"/>
    <w:next w:val="Style_4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footer"/>
    <w:basedOn w:val="Style_4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4_ch"/>
    <w:link w:val="Style_12"/>
  </w:style>
  <w:style w:styleId="Style_13" w:type="paragraph">
    <w:name w:val="Font Style11"/>
    <w:link w:val="Style_13_ch"/>
    <w:rPr>
      <w:b w:val="1"/>
      <w:sz w:val="26"/>
    </w:rPr>
  </w:style>
  <w:style w:styleId="Style_13_ch" w:type="character">
    <w:name w:val="Font Style11"/>
    <w:link w:val="Style_13"/>
    <w:rPr>
      <w:b w:val="1"/>
      <w:sz w:val="26"/>
    </w:rPr>
  </w:style>
  <w:style w:styleId="Style_14" w:type="paragraph">
    <w:name w:val="Знак1 Знак Знак Знак"/>
    <w:basedOn w:val="Style_4"/>
    <w:link w:val="Style_14_ch"/>
    <w:pPr>
      <w:spacing w:afterAutospacing="on" w:beforeAutospacing="on"/>
      <w:ind/>
    </w:pPr>
    <w:rPr>
      <w:rFonts w:ascii="Tahoma" w:hAnsi="Tahoma"/>
      <w:sz w:val="20"/>
    </w:rPr>
  </w:style>
  <w:style w:styleId="Style_14_ch" w:type="character">
    <w:name w:val="Знак1 Знак Знак Знак"/>
    <w:basedOn w:val="Style_4_ch"/>
    <w:link w:val="Style_14"/>
    <w:rPr>
      <w:rFonts w:ascii="Tahoma" w:hAnsi="Tahoma"/>
      <w:sz w:val="20"/>
    </w:rPr>
  </w:style>
  <w:style w:styleId="Style_15" w:type="paragraph">
    <w:name w:val="toc 3"/>
    <w:next w:val="Style_4"/>
    <w:link w:val="Style_15_ch"/>
    <w:uiPriority w:val="39"/>
    <w:pPr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17" w:type="paragraph">
    <w:name w:val="Гиперссылка1"/>
    <w:link w:val="Style_17_ch"/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18" w:type="paragraph">
    <w:name w:val="heading 5"/>
    <w:next w:val="Style_4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4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er"/>
    <w:basedOn w:val="Style_4"/>
    <w:link w:val="Style_22_ch"/>
    <w:pPr>
      <w:tabs>
        <w:tab w:leader="none" w:pos="4677" w:val="center"/>
        <w:tab w:leader="none" w:pos="9355" w:val="right"/>
      </w:tabs>
      <w:ind/>
    </w:pPr>
  </w:style>
  <w:style w:styleId="Style_22_ch" w:type="character">
    <w:name w:val="header"/>
    <w:basedOn w:val="Style_4_ch"/>
    <w:link w:val="Style_22"/>
  </w:style>
  <w:style w:styleId="Style_23" w:type="paragraph">
    <w:name w:val="toc 1"/>
    <w:next w:val="Style_4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25" w:type="paragraph">
    <w:name w:val="ConsPlusNonformat"/>
    <w:link w:val="Style_25_ch"/>
    <w:rPr>
      <w:rFonts w:ascii="Courier New" w:hAnsi="Courier New"/>
    </w:rPr>
  </w:style>
  <w:style w:styleId="Style_25_ch" w:type="character">
    <w:name w:val="ConsPlusNonformat"/>
    <w:link w:val="Style_25"/>
    <w:rPr>
      <w:rFonts w:ascii="Courier New" w:hAnsi="Courier New"/>
    </w:rPr>
  </w:style>
  <w:style w:styleId="Style_26" w:type="paragraph">
    <w:name w:val="Header and Footer"/>
    <w:link w:val="Style_26_ch"/>
    <w:pPr>
      <w:ind/>
      <w:jc w:val="both"/>
    </w:pPr>
    <w:rPr>
      <w:rFonts w:ascii="XO Thames" w:hAnsi="XO Thames"/>
    </w:rPr>
  </w:style>
  <w:style w:styleId="Style_26_ch" w:type="character">
    <w:name w:val="Header and Footer"/>
    <w:link w:val="Style_26"/>
    <w:rPr>
      <w:rFonts w:ascii="XO Thames" w:hAnsi="XO Thames"/>
    </w:rPr>
  </w:style>
  <w:style w:styleId="Style_27" w:type="paragraph">
    <w:name w:val="Основной шрифт абзаца1"/>
    <w:link w:val="Style_27_ch"/>
  </w:style>
  <w:style w:styleId="Style_27_ch" w:type="character">
    <w:name w:val="Основной шрифт абзаца1"/>
    <w:link w:val="Style_27"/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28" w:type="paragraph">
    <w:name w:val="toc 9"/>
    <w:next w:val="Style_4"/>
    <w:link w:val="Style_28_ch"/>
    <w:uiPriority w:val="39"/>
    <w:pPr>
      <w:ind w:firstLine="0" w:left="1600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Знак"/>
    <w:basedOn w:val="Style_4"/>
    <w:link w:val="Style_29_ch"/>
    <w:pPr>
      <w:spacing w:afterAutospacing="on" w:beforeAutospacing="on"/>
      <w:ind/>
    </w:pPr>
    <w:rPr>
      <w:rFonts w:ascii="Tahoma" w:hAnsi="Tahoma"/>
      <w:sz w:val="20"/>
    </w:rPr>
  </w:style>
  <w:style w:styleId="Style_29_ch" w:type="character">
    <w:name w:val="Знак"/>
    <w:basedOn w:val="Style_4_ch"/>
    <w:link w:val="Style_29"/>
    <w:rPr>
      <w:rFonts w:ascii="Tahoma" w:hAnsi="Tahoma"/>
      <w:sz w:val="20"/>
    </w:rPr>
  </w:style>
  <w:style w:styleId="Style_30" w:type="paragraph">
    <w:name w:val="toc 8"/>
    <w:next w:val="Style_4"/>
    <w:link w:val="Style_30_ch"/>
    <w:uiPriority w:val="39"/>
    <w:pPr>
      <w:ind w:firstLine="0" w:left="1400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Balloon Text"/>
    <w:basedOn w:val="Style_4"/>
    <w:link w:val="Style_31_ch"/>
    <w:rPr>
      <w:rFonts w:ascii="Tahoma" w:hAnsi="Tahoma"/>
      <w:sz w:val="16"/>
    </w:rPr>
  </w:style>
  <w:style w:styleId="Style_31_ch" w:type="character">
    <w:name w:val="Balloon Text"/>
    <w:basedOn w:val="Style_4_ch"/>
    <w:link w:val="Style_31"/>
    <w:rPr>
      <w:rFonts w:ascii="Tahoma" w:hAnsi="Tahoma"/>
      <w:sz w:val="16"/>
    </w:rPr>
  </w:style>
  <w:style w:styleId="Style_32" w:type="paragraph">
    <w:name w:val="Обычный1"/>
    <w:link w:val="Style_32_ch"/>
    <w:rPr>
      <w:sz w:val="24"/>
    </w:rPr>
  </w:style>
  <w:style w:styleId="Style_32_ch" w:type="character">
    <w:name w:val="Обычный1"/>
    <w:link w:val="Style_32"/>
    <w:rPr>
      <w:sz w:val="24"/>
    </w:rPr>
  </w:style>
  <w:style w:styleId="Style_33" w:type="paragraph">
    <w:name w:val="Обычный1"/>
    <w:link w:val="Style_33_ch"/>
    <w:rPr>
      <w:sz w:val="24"/>
    </w:rPr>
  </w:style>
  <w:style w:styleId="Style_33_ch" w:type="character">
    <w:name w:val="Обычный1"/>
    <w:link w:val="Style_33"/>
    <w:rPr>
      <w:sz w:val="24"/>
    </w:rPr>
  </w:style>
  <w:style w:styleId="Style_34" w:type="paragraph">
    <w:name w:val="toc 5"/>
    <w:next w:val="Style_4"/>
    <w:link w:val="Style_34_ch"/>
    <w:uiPriority w:val="39"/>
    <w:pPr>
      <w:ind w:firstLine="0" w:left="800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Знак1 Знак Знак Знак"/>
    <w:basedOn w:val="Style_4"/>
    <w:link w:val="Style_35_ch"/>
    <w:pPr>
      <w:spacing w:afterAutospacing="on" w:beforeAutospacing="on"/>
      <w:ind/>
    </w:pPr>
    <w:rPr>
      <w:rFonts w:ascii="Tahoma" w:hAnsi="Tahoma"/>
      <w:sz w:val="20"/>
    </w:rPr>
  </w:style>
  <w:style w:styleId="Style_35_ch" w:type="character">
    <w:name w:val="Знак1 Знак Знак Знак"/>
    <w:basedOn w:val="Style_4_ch"/>
    <w:link w:val="Style_35"/>
    <w:rPr>
      <w:rFonts w:ascii="Tahoma" w:hAnsi="Tahoma"/>
      <w:sz w:val="20"/>
    </w:rPr>
  </w:style>
  <w:style w:styleId="Style_36" w:type="paragraph">
    <w:name w:val="Subtitle"/>
    <w:next w:val="Style_4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Body Text Indent 2"/>
    <w:basedOn w:val="Style_4"/>
    <w:link w:val="Style_37_ch"/>
    <w:pPr>
      <w:ind w:firstLine="708" w:left="0"/>
    </w:pPr>
    <w:rPr>
      <w:sz w:val="28"/>
    </w:rPr>
  </w:style>
  <w:style w:styleId="Style_37_ch" w:type="character">
    <w:name w:val="Body Text Indent 2"/>
    <w:basedOn w:val="Style_4_ch"/>
    <w:link w:val="Style_37"/>
    <w:rPr>
      <w:sz w:val="28"/>
    </w:rPr>
  </w:style>
  <w:style w:styleId="Style_38" w:type="paragraph">
    <w:name w:val="Title"/>
    <w:next w:val="Style_4"/>
    <w:link w:val="Style_3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heading 4"/>
    <w:next w:val="Style_4"/>
    <w:link w:val="Style_3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9_ch" w:type="character">
    <w:name w:val="heading 4"/>
    <w:link w:val="Style_39"/>
    <w:rPr>
      <w:rFonts w:ascii="XO Thames" w:hAnsi="XO Thames"/>
      <w:b w:val="1"/>
      <w:sz w:val="24"/>
    </w:rPr>
  </w:style>
  <w:style w:styleId="Style_40" w:type="paragraph">
    <w:name w:val="Font Style14"/>
    <w:link w:val="Style_40_ch"/>
    <w:rPr>
      <w:sz w:val="26"/>
    </w:rPr>
  </w:style>
  <w:style w:styleId="Style_40_ch" w:type="character">
    <w:name w:val="Font Style14"/>
    <w:link w:val="Style_40"/>
    <w:rPr>
      <w:sz w:val="26"/>
    </w:rPr>
  </w:style>
  <w:style w:styleId="Style_41" w:type="paragraph">
    <w:name w:val="ConsPlusTitle"/>
    <w:link w:val="Style_41_ch"/>
    <w:rPr>
      <w:rFonts w:ascii="Arial" w:hAnsi="Arial"/>
      <w:b w:val="1"/>
    </w:rPr>
  </w:style>
  <w:style w:styleId="Style_41_ch" w:type="character">
    <w:name w:val="ConsPlusTitle"/>
    <w:link w:val="Style_41"/>
    <w:rPr>
      <w:rFonts w:ascii="Arial" w:hAnsi="Arial"/>
      <w:b w:val="1"/>
    </w:rPr>
  </w:style>
  <w:style w:styleId="Style_42" w:type="paragraph">
    <w:name w:val="heading 2"/>
    <w:next w:val="Style_4"/>
    <w:link w:val="Style_4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styleId="Style_43" w:type="paragraph">
    <w:name w:val="toc 10"/>
    <w:next w:val="Style_4"/>
    <w:link w:val="Style_43_ch"/>
    <w:pPr>
      <w:ind w:firstLine="0" w:left="1800"/>
    </w:pPr>
    <w:rPr>
      <w:rFonts w:ascii="XO Thames" w:hAnsi="XO Thames"/>
      <w:sz w:val="28"/>
    </w:rPr>
  </w:style>
  <w:style w:styleId="Style_43_ch" w:type="character">
    <w:name w:val="toc 10"/>
    <w:link w:val="Style_43"/>
    <w:rPr>
      <w:rFonts w:ascii="XO Thames" w:hAnsi="XO Thames"/>
      <w:sz w:val="28"/>
    </w:rPr>
  </w:style>
  <w:style w:styleId="Style_44" w:type="paragraph">
    <w:name w:val="Знак"/>
    <w:basedOn w:val="Style_4"/>
    <w:link w:val="Style_44_ch"/>
    <w:pPr>
      <w:spacing w:afterAutospacing="on" w:beforeAutospacing="on"/>
      <w:ind/>
    </w:pPr>
    <w:rPr>
      <w:rFonts w:ascii="Tahoma" w:hAnsi="Tahoma"/>
      <w:sz w:val="20"/>
    </w:rPr>
  </w:style>
  <w:style w:styleId="Style_44_ch" w:type="character">
    <w:name w:val="Знак"/>
    <w:basedOn w:val="Style_4_ch"/>
    <w:link w:val="Style_44"/>
    <w:rPr>
      <w:rFonts w:ascii="Tahoma" w:hAnsi="Tahoma"/>
      <w:sz w:val="20"/>
    </w:rPr>
  </w:style>
  <w:style w:styleId="Style_45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2024-11-06T09:07:20Z</dcterms:modified>
</cp:coreProperties>
</file>