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19"/>
        <w:jc w:val="right"/>
      </w:pPr>
      <w:r>
        <w:t xml:space="preserve">Приложение № </w:t>
      </w:r>
      <w:r>
        <w:t>3</w:t>
      </w:r>
    </w:p>
    <w:p w14:paraId="02000000">
      <w:pPr>
        <w:ind w:right="19"/>
        <w:jc w:val="right"/>
      </w:pPr>
      <w:r>
        <w:t>к протоколу заседания Правления</w:t>
      </w:r>
    </w:p>
    <w:p w14:paraId="03000000">
      <w:pPr>
        <w:ind w:right="17"/>
        <w:jc w:val="right"/>
      </w:pPr>
      <w:r>
        <w:t>Региональной службы по тарифам</w:t>
      </w:r>
    </w:p>
    <w:p w14:paraId="04000000">
      <w:pPr>
        <w:ind w:right="19"/>
        <w:jc w:val="right"/>
      </w:pPr>
      <w:r>
        <w:t>Ростовской области</w:t>
      </w:r>
    </w:p>
    <w:p w14:paraId="05000000">
      <w:pPr>
        <w:ind w:right="19"/>
        <w:jc w:val="right"/>
        <w:rPr>
          <w:color w:val="000000"/>
        </w:rPr>
      </w:pPr>
      <w:r>
        <w:t xml:space="preserve">от </w:t>
      </w:r>
      <w:r>
        <w:t>27</w:t>
      </w:r>
      <w:r>
        <w:t>.</w:t>
      </w:r>
      <w:r>
        <w:t>11</w:t>
      </w:r>
      <w:r>
        <w:t>.</w:t>
      </w:r>
      <w:r>
        <w:t>2025</w:t>
      </w:r>
      <w:r>
        <w:t xml:space="preserve"> № </w:t>
      </w:r>
      <w:r>
        <w:t>55</w:t>
      </w:r>
    </w:p>
    <w:p w14:paraId="06000000">
      <w:pPr>
        <w:ind/>
        <w:jc w:val="center"/>
        <w:rPr>
          <w:b w:val="1"/>
        </w:rPr>
      </w:pPr>
      <w:r>
        <w:rPr>
          <w:b w:val="1"/>
        </w:rPr>
        <w:drawing>
          <wp:inline>
            <wp:extent cx="619125" cy="61912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9125" cy="61912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7000000">
      <w:pPr>
        <w:ind/>
        <w:jc w:val="center"/>
        <w:rPr>
          <w:b w:val="1"/>
        </w:rPr>
      </w:pPr>
    </w:p>
    <w:p w14:paraId="08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9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A000000">
      <w:pPr>
        <w:ind/>
        <w:jc w:val="center"/>
        <w:rPr>
          <w:b w:val="1"/>
          <w:sz w:val="26"/>
        </w:rPr>
      </w:pP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ПОСТАНОВЛЕНИЕ</w:t>
      </w:r>
    </w:p>
    <w:p w14:paraId="0C000000">
      <w:pPr>
        <w:ind w:right="665"/>
        <w:rPr>
          <w:sz w:val="26"/>
        </w:rPr>
      </w:pPr>
    </w:p>
    <w:p w14:paraId="0D000000">
      <w:pPr>
        <w:ind w:right="665"/>
        <w:rPr>
          <w:b w:val="1"/>
          <w:sz w:val="26"/>
        </w:rPr>
      </w:pPr>
      <w:r>
        <w:rPr>
          <w:color w:val="000000"/>
          <w:sz w:val="28"/>
        </w:rPr>
        <w:t>27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>11</w:t>
      </w:r>
      <w:r>
        <w:rPr>
          <w:color w:val="000000"/>
          <w:sz w:val="28"/>
        </w:rPr>
        <w:t>.</w:t>
      </w:r>
      <w:r>
        <w:rPr>
          <w:color w:val="000000"/>
          <w:sz w:val="28"/>
        </w:rPr>
        <w:t>2025</w:t>
      </w:r>
      <w:r>
        <w:rPr>
          <w:color w:val="000000"/>
          <w:sz w:val="28"/>
        </w:rPr>
        <w:t xml:space="preserve">                    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       </w:t>
      </w:r>
      <w:r>
        <w:rPr>
          <w:color w:val="000000"/>
          <w:sz w:val="28"/>
        </w:rPr>
        <w:t>г. Ростов-на-Дону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           </w:t>
      </w:r>
      <w:r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   </w:t>
      </w:r>
      <w:r>
        <w:rPr>
          <w:color w:val="000000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</w:rPr>
        <w:t>201</w:t>
      </w:r>
    </w:p>
    <w:p w14:paraId="0E000000">
      <w:pPr>
        <w:rPr>
          <w:b w:val="1"/>
          <w:sz w:val="26"/>
        </w:rPr>
      </w:pPr>
    </w:p>
    <w:p w14:paraId="0F000000">
      <w:pPr>
        <w:pStyle w:val="Style_1"/>
        <w:ind/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Об установлении предельного максимального тарифа на перевозку пассажиров железнодорожным транспортом в пригородном сообщении</w:t>
      </w:r>
    </w:p>
    <w:p w14:paraId="10000000">
      <w:pPr>
        <w:pStyle w:val="Style_1"/>
        <w:ind/>
        <w:jc w:val="center"/>
        <w:rPr>
          <w:sz w:val="18"/>
        </w:rPr>
      </w:pPr>
    </w:p>
    <w:p w14:paraId="11000000">
      <w:pPr>
        <w:ind w:firstLine="851" w:left="0"/>
        <w:jc w:val="both"/>
        <w:rPr>
          <w:sz w:val="28"/>
        </w:rPr>
      </w:pPr>
      <w:r>
        <w:rPr>
          <w:sz w:val="28"/>
        </w:rPr>
        <w:t>В соответствии с Федеральным законом от 17.08.1995 №</w:t>
      </w:r>
      <w:r>
        <w:rPr>
          <w:sz w:val="28"/>
        </w:rPr>
        <w:t xml:space="preserve"> </w:t>
      </w:r>
      <w:r>
        <w:rPr>
          <w:sz w:val="28"/>
        </w:rPr>
        <w:t>147-ФЗ «О естественных монополиях», постановлениями Правительства Р</w:t>
      </w:r>
      <w:r>
        <w:rPr>
          <w:sz w:val="28"/>
        </w:rPr>
        <w:t xml:space="preserve">оссийской </w:t>
      </w:r>
      <w:r>
        <w:rPr>
          <w:sz w:val="28"/>
        </w:rPr>
        <w:t>Ф</w:t>
      </w:r>
      <w:r>
        <w:rPr>
          <w:sz w:val="28"/>
        </w:rPr>
        <w:t>едерации</w:t>
      </w:r>
      <w:r>
        <w:rPr>
          <w:sz w:val="28"/>
        </w:rPr>
        <w:t xml:space="preserve"> от 07.03.1995 №</w:t>
      </w:r>
      <w:r>
        <w:rPr>
          <w:sz w:val="28"/>
        </w:rPr>
        <w:t xml:space="preserve"> </w:t>
      </w:r>
      <w:r>
        <w:rPr>
          <w:sz w:val="28"/>
        </w:rPr>
        <w:t>239 «О мерах по упорядочению государственного регулирования цен (тарифов)», от 10.12.2008 №</w:t>
      </w:r>
      <w:r>
        <w:rPr>
          <w:sz w:val="28"/>
        </w:rPr>
        <w:t xml:space="preserve"> </w:t>
      </w:r>
      <w:r>
        <w:rPr>
          <w:sz w:val="28"/>
        </w:rPr>
        <w:t>950 «Об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монополий», от</w:t>
      </w:r>
      <w:r>
        <w:rPr>
          <w:sz w:val="28"/>
        </w:rPr>
        <w:t> </w:t>
      </w:r>
      <w:r>
        <w:rPr>
          <w:sz w:val="28"/>
        </w:rPr>
        <w:t>05.08.2009 №</w:t>
      </w:r>
      <w:r>
        <w:rPr>
          <w:sz w:val="28"/>
        </w:rPr>
        <w:t xml:space="preserve"> </w:t>
      </w:r>
      <w:r>
        <w:rPr>
          <w:sz w:val="28"/>
        </w:rPr>
        <w:t>643 «О государственном регулировании тарифов, сборов и платы в отношении работ (услуг) субъектов естественных монополий в сфере железнодорожных перевозок», Порядком рассмотрения вопросов по установлению (изменению) тарифов, сборов и платы в отношении работ (услуг) субъектов естественных монополий в сфере железнодорожных перевозок, утвержденным приказом Ф</w:t>
      </w:r>
      <w:r>
        <w:rPr>
          <w:sz w:val="28"/>
        </w:rPr>
        <w:t>едеральной службы по тарифам</w:t>
      </w:r>
      <w:r>
        <w:rPr>
          <w:sz w:val="28"/>
        </w:rPr>
        <w:t xml:space="preserve"> от 19.08.2011 </w:t>
      </w:r>
      <w:r>
        <w:rPr>
          <w:sz w:val="28"/>
        </w:rPr>
        <w:t xml:space="preserve">              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 xml:space="preserve">506-Т, </w:t>
      </w:r>
      <w:r>
        <w:rPr>
          <w:sz w:val="28"/>
        </w:rPr>
        <w:t>Методикой</w:t>
      </w:r>
      <w:r>
        <w:rPr>
          <w:sz w:val="28"/>
        </w:rPr>
        <w:t xml:space="preserve"> расчета экономически обоснованного уровня затрат, 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</w:t>
      </w:r>
      <w:r>
        <w:rPr>
          <w:sz w:val="28"/>
        </w:rPr>
        <w:t>зования в пригородном сообщении</w:t>
      </w:r>
      <w:r>
        <w:rPr>
          <w:sz w:val="28"/>
        </w:rPr>
        <w:t xml:space="preserve">, утвержденной </w:t>
      </w:r>
      <w:r>
        <w:rPr>
          <w:sz w:val="28"/>
        </w:rPr>
        <w:t>п</w:t>
      </w:r>
      <w:r>
        <w:rPr>
          <w:sz w:val="28"/>
        </w:rPr>
        <w:t>риказ</w:t>
      </w:r>
      <w:r>
        <w:rPr>
          <w:sz w:val="28"/>
        </w:rPr>
        <w:t>ом</w:t>
      </w:r>
      <w:r>
        <w:rPr>
          <w:sz w:val="28"/>
        </w:rPr>
        <w:t xml:space="preserve"> Ф</w:t>
      </w:r>
      <w:r>
        <w:rPr>
          <w:sz w:val="28"/>
        </w:rPr>
        <w:t>едеральной антимонопольной службы</w:t>
      </w:r>
      <w:r>
        <w:rPr>
          <w:sz w:val="28"/>
        </w:rPr>
        <w:t xml:space="preserve"> от</w:t>
      </w:r>
      <w:r>
        <w:rPr>
          <w:sz w:val="28"/>
        </w:rPr>
        <w:t> </w:t>
      </w:r>
      <w:r>
        <w:rPr>
          <w:sz w:val="28"/>
        </w:rPr>
        <w:t xml:space="preserve">05.12.2017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1649/17</w:t>
      </w:r>
      <w:r>
        <w:rPr>
          <w:sz w:val="28"/>
        </w:rPr>
        <w:t>, Положением о Региональной службе по тарифам Ростовской области, утвержденным постановлением Правительства Ростовской области от 13.01.2012 №</w:t>
      </w:r>
      <w:r>
        <w:rPr>
          <w:sz w:val="28"/>
        </w:rPr>
        <w:t xml:space="preserve"> </w:t>
      </w:r>
      <w:r>
        <w:rPr>
          <w:sz w:val="28"/>
        </w:rPr>
        <w:t>20, Региональная служба по тарифам Ростовской области</w:t>
      </w:r>
    </w:p>
    <w:p w14:paraId="12000000">
      <w:pPr>
        <w:ind w:firstLine="851" w:left="0"/>
        <w:jc w:val="both"/>
        <w:rPr>
          <w:sz w:val="16"/>
        </w:rPr>
      </w:pPr>
    </w:p>
    <w:p w14:paraId="13000000">
      <w:pPr>
        <w:ind w:firstLine="851" w:left="0"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4000000">
      <w:pPr>
        <w:ind w:firstLine="851" w:left="0"/>
        <w:jc w:val="both"/>
        <w:rPr>
          <w:sz w:val="14"/>
        </w:rPr>
      </w:pPr>
    </w:p>
    <w:p w14:paraId="15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1</w:t>
      </w:r>
      <w:r>
        <w:rPr>
          <w:sz w:val="28"/>
        </w:rPr>
        <w:t xml:space="preserve">. </w:t>
      </w:r>
      <w:r>
        <w:rPr>
          <w:sz w:val="28"/>
        </w:rPr>
        <w:t xml:space="preserve">Установить предельный максимальный тариф на перевозку пассажиров железнодорожным транспортом в пригородном сообщении на территории Ростовской области, за исключением поездок, определенных пунктом 2 </w:t>
      </w:r>
      <w:r>
        <w:rPr>
          <w:sz w:val="28"/>
        </w:rPr>
        <w:t xml:space="preserve">настоящего постановления, в размере </w:t>
      </w:r>
      <w:r>
        <w:rPr>
          <w:sz w:val="28"/>
        </w:rPr>
        <w:t>2</w:t>
      </w:r>
      <w:r>
        <w:rPr>
          <w:sz w:val="28"/>
        </w:rPr>
        <w:t>7</w:t>
      </w:r>
      <w:r>
        <w:rPr>
          <w:sz w:val="28"/>
        </w:rPr>
        <w:t>,00 руб</w:t>
      </w:r>
      <w:r>
        <w:rPr>
          <w:sz w:val="28"/>
        </w:rPr>
        <w:t>.</w:t>
      </w:r>
      <w:r>
        <w:rPr>
          <w:sz w:val="28"/>
        </w:rPr>
        <w:t xml:space="preserve"> за одну десятикилометровую тарифную зону (с учетом ставки НДС 0 процентов).</w:t>
      </w:r>
    </w:p>
    <w:p w14:paraId="16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</w:t>
      </w:r>
      <w:r>
        <w:rPr>
          <w:sz w:val="28"/>
        </w:rPr>
        <w:t xml:space="preserve">. </w:t>
      </w:r>
      <w:r>
        <w:rPr>
          <w:sz w:val="28"/>
        </w:rPr>
        <w:t xml:space="preserve">Установить предельный максимальный тариф на перевозку пассажиров железнодорожным транспортом в пригородном сообщении в размере </w:t>
      </w:r>
      <w:r>
        <w:rPr>
          <w:sz w:val="28"/>
        </w:rPr>
        <w:t>33,50</w:t>
      </w:r>
      <w:r>
        <w:rPr>
          <w:sz w:val="28"/>
        </w:rPr>
        <w:t> </w:t>
      </w:r>
      <w:r>
        <w:rPr>
          <w:sz w:val="28"/>
        </w:rPr>
        <w:t>руб</w:t>
      </w:r>
      <w:r>
        <w:rPr>
          <w:sz w:val="28"/>
        </w:rPr>
        <w:t>.</w:t>
      </w:r>
      <w:r>
        <w:rPr>
          <w:sz w:val="28"/>
        </w:rPr>
        <w:t xml:space="preserve"> за одну поездку (с учетом ставки НДС 0 процентов) независимо от дальности поездки по направлениям в пределах следующих железнодорожных пассажирских станций и остановочных пунктов:</w:t>
      </w:r>
    </w:p>
    <w:p w14:paraId="17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2.1. Ростов-Главный - Кизитеринка; Кизитеринка - Ростов-Главный.</w:t>
      </w:r>
    </w:p>
    <w:p w14:paraId="18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2.2. Ростов-Главный - Ростов-Западный; Ростов-Западный - Ростов-Главный.</w:t>
      </w:r>
    </w:p>
    <w:p w14:paraId="19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2.3. Ростов-Западный - Кизитеринка; Кизитеринка - Ростов-Западный.</w:t>
      </w:r>
    </w:p>
    <w:p w14:paraId="1A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2.4. Ростов-Главный - Первомайская; Первомайская - Ростов-Главный.</w:t>
      </w:r>
    </w:p>
    <w:p w14:paraId="1B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2.5. Ростов-Западный - Первомайская; Первомайская - Ростов-Западный.</w:t>
      </w:r>
    </w:p>
    <w:p w14:paraId="1C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 xml:space="preserve">2.6. Ростов-Главный - </w:t>
      </w:r>
      <w:r>
        <w:rPr>
          <w:sz w:val="28"/>
        </w:rPr>
        <w:t>о.п</w:t>
      </w:r>
      <w:r>
        <w:rPr>
          <w:sz w:val="28"/>
        </w:rPr>
        <w:t xml:space="preserve">. 1330 км; </w:t>
      </w:r>
      <w:r>
        <w:rPr>
          <w:sz w:val="28"/>
        </w:rPr>
        <w:t>о.п</w:t>
      </w:r>
      <w:r>
        <w:rPr>
          <w:sz w:val="28"/>
        </w:rPr>
        <w:t>. 1330 км - Ростов-Главный.</w:t>
      </w:r>
    </w:p>
    <w:p w14:paraId="1D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 xml:space="preserve">2.7. Ростов-Главный - </w:t>
      </w:r>
      <w:r>
        <w:rPr>
          <w:sz w:val="28"/>
        </w:rPr>
        <w:t>о.п</w:t>
      </w:r>
      <w:r>
        <w:rPr>
          <w:sz w:val="28"/>
        </w:rPr>
        <w:t xml:space="preserve">. </w:t>
      </w:r>
      <w:r>
        <w:rPr>
          <w:sz w:val="28"/>
        </w:rPr>
        <w:t>Каратаево</w:t>
      </w:r>
      <w:r>
        <w:rPr>
          <w:sz w:val="28"/>
        </w:rPr>
        <w:t xml:space="preserve">; </w:t>
      </w:r>
      <w:r>
        <w:rPr>
          <w:sz w:val="28"/>
        </w:rPr>
        <w:t>о.п</w:t>
      </w:r>
      <w:r>
        <w:rPr>
          <w:sz w:val="28"/>
        </w:rPr>
        <w:t xml:space="preserve">. </w:t>
      </w:r>
      <w:r>
        <w:rPr>
          <w:sz w:val="28"/>
        </w:rPr>
        <w:t>Каратаево</w:t>
      </w:r>
      <w:r>
        <w:rPr>
          <w:sz w:val="28"/>
        </w:rPr>
        <w:t xml:space="preserve"> - Ростов-Главный.</w:t>
      </w:r>
    </w:p>
    <w:p w14:paraId="1E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>3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Признать утратившим силу постановлени</w:t>
      </w:r>
      <w:r>
        <w:rPr>
          <w:sz w:val="28"/>
        </w:rPr>
        <w:t>е</w:t>
      </w:r>
      <w:r>
        <w:rPr>
          <w:sz w:val="28"/>
        </w:rPr>
        <w:t xml:space="preserve"> Региональной службы по тарифам Ростовской области</w:t>
      </w:r>
      <w:r>
        <w:rPr>
          <w:sz w:val="28"/>
        </w:rPr>
        <w:t xml:space="preserve"> </w:t>
      </w:r>
      <w:r>
        <w:rPr>
          <w:sz w:val="28"/>
        </w:rPr>
        <w:t xml:space="preserve">от </w:t>
      </w:r>
      <w:r>
        <w:rPr>
          <w:sz w:val="28"/>
        </w:rPr>
        <w:t>29</w:t>
      </w:r>
      <w:r>
        <w:rPr>
          <w:sz w:val="28"/>
        </w:rPr>
        <w:t>.10.202</w:t>
      </w:r>
      <w:r>
        <w:rPr>
          <w:sz w:val="28"/>
        </w:rPr>
        <w:t>4</w:t>
      </w:r>
      <w:r>
        <w:rPr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 xml:space="preserve"> </w:t>
      </w:r>
      <w:r>
        <w:rPr>
          <w:sz w:val="28"/>
        </w:rPr>
        <w:t>245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Об установлении предельного максимального тарифа на перевозку пассажиров железнодорожным транспортом в пригородном сообщении</w:t>
      </w:r>
      <w:r>
        <w:rPr>
          <w:sz w:val="28"/>
        </w:rPr>
        <w:t>».</w:t>
      </w:r>
    </w:p>
    <w:p w14:paraId="1F000000">
      <w:pPr>
        <w:tabs>
          <w:tab w:leader="none" w:pos="0" w:val="left"/>
        </w:tabs>
        <w:ind w:firstLine="851" w:left="0"/>
        <w:jc w:val="both"/>
        <w:rPr>
          <w:sz w:val="28"/>
        </w:rPr>
      </w:pPr>
      <w:r>
        <w:rPr>
          <w:sz w:val="28"/>
        </w:rPr>
        <w:t xml:space="preserve">4. </w:t>
      </w:r>
      <w:r>
        <w:rPr>
          <w:sz w:val="28"/>
        </w:rPr>
        <w:t>Постановление подлежит официальному опубликованию, размещению на официальном сайте Региональной службы по тарифам Ростовской области в информационно-телекоммуникационной сети «Ин</w:t>
      </w:r>
      <w:r>
        <w:rPr>
          <w:sz w:val="28"/>
        </w:rPr>
        <w:t xml:space="preserve">тернет» http://rst.donland.ru и </w:t>
      </w:r>
      <w:r>
        <w:rPr>
          <w:sz w:val="28"/>
        </w:rPr>
        <w:t>вступает в силу с</w:t>
      </w:r>
      <w:r>
        <w:rPr>
          <w:sz w:val="28"/>
        </w:rPr>
        <w:t xml:space="preserve"> 01.01.202</w:t>
      </w:r>
      <w:r>
        <w:rPr>
          <w:sz w:val="28"/>
        </w:rPr>
        <w:t>6</w:t>
      </w:r>
      <w:r>
        <w:rPr>
          <w:sz w:val="28"/>
        </w:rPr>
        <w:t>.</w:t>
      </w:r>
    </w:p>
    <w:p w14:paraId="20000000">
      <w:pPr>
        <w:pStyle w:val="Style_2"/>
        <w:ind w:firstLine="0" w:left="0"/>
        <w:rPr>
          <w:sz w:val="28"/>
        </w:rPr>
      </w:pPr>
      <w:bookmarkStart w:id="1" w:name="_GoBack"/>
      <w:bookmarkEnd w:id="1"/>
    </w:p>
    <w:p w14:paraId="21000000">
      <w:pPr>
        <w:tabs>
          <w:tab w:leader="none" w:pos="7380" w:val="left"/>
        </w:tabs>
        <w:ind/>
        <w:jc w:val="both"/>
        <w:rPr>
          <w:sz w:val="28"/>
        </w:rPr>
      </w:pPr>
    </w:p>
    <w:p w14:paraId="22000000">
      <w:pPr>
        <w:tabs>
          <w:tab w:leader="none" w:pos="1080" w:val="left"/>
        </w:tabs>
        <w:ind/>
        <w:rPr>
          <w:b w:val="1"/>
          <w:sz w:val="28"/>
        </w:rPr>
      </w:pPr>
    </w:p>
    <w:p w14:paraId="23000000">
      <w:pPr>
        <w:ind/>
        <w:outlineLvl w:val="0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Руководитель </w:t>
      </w:r>
    </w:p>
    <w:p w14:paraId="24000000">
      <w:pPr>
        <w:ind/>
        <w:outlineLvl w:val="0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Региональной службы по тарифам </w:t>
      </w:r>
    </w:p>
    <w:p w14:paraId="25000000">
      <w:pPr>
        <w:ind/>
        <w:outlineLvl w:val="0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Ростовской области</w:t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 xml:space="preserve">           </w:t>
      </w:r>
      <w:r>
        <w:rPr>
          <w:b w:val="1"/>
          <w:color w:val="000000"/>
          <w:sz w:val="28"/>
        </w:rPr>
        <w:tab/>
      </w:r>
      <w:r>
        <w:rPr>
          <w:b w:val="1"/>
          <w:color w:val="000000"/>
          <w:sz w:val="28"/>
        </w:rPr>
        <w:t xml:space="preserve">      </w:t>
      </w:r>
      <w:r>
        <w:rPr>
          <w:b w:val="1"/>
          <w:color w:val="000000"/>
          <w:sz w:val="28"/>
        </w:rPr>
        <w:t xml:space="preserve">   </w:t>
      </w:r>
      <w:r>
        <w:rPr>
          <w:b w:val="1"/>
          <w:color w:val="000000"/>
          <w:sz w:val="28"/>
        </w:rPr>
        <w:t xml:space="preserve">  </w:t>
      </w:r>
      <w:r>
        <w:rPr>
          <w:b w:val="1"/>
          <w:color w:val="000000"/>
          <w:sz w:val="28"/>
        </w:rPr>
        <w:t xml:space="preserve"> </w:t>
      </w:r>
      <w:r>
        <w:rPr>
          <w:b w:val="1"/>
          <w:color w:val="000000"/>
          <w:sz w:val="28"/>
        </w:rPr>
        <w:t xml:space="preserve">    </w:t>
      </w:r>
      <w:r>
        <w:rPr>
          <w:b w:val="1"/>
          <w:color w:val="000000"/>
          <w:sz w:val="28"/>
        </w:rPr>
        <w:t xml:space="preserve">                  </w:t>
      </w:r>
      <w:r>
        <w:rPr>
          <w:b w:val="1"/>
          <w:color w:val="000000"/>
          <w:sz w:val="28"/>
        </w:rPr>
        <w:t xml:space="preserve">  </w:t>
      </w:r>
      <w:r>
        <w:rPr>
          <w:b w:val="1"/>
          <w:color w:val="000000"/>
          <w:sz w:val="28"/>
        </w:rPr>
        <w:t xml:space="preserve">  </w:t>
      </w:r>
      <w:r>
        <w:rPr>
          <w:b w:val="1"/>
          <w:color w:val="000000"/>
          <w:sz w:val="28"/>
        </w:rPr>
        <w:t>А.В</w:t>
      </w:r>
      <w:r>
        <w:rPr>
          <w:b w:val="1"/>
          <w:color w:val="000000"/>
          <w:sz w:val="28"/>
        </w:rPr>
        <w:t xml:space="preserve">. </w:t>
      </w:r>
      <w:r>
        <w:rPr>
          <w:b w:val="1"/>
          <w:color w:val="000000"/>
          <w:sz w:val="28"/>
        </w:rPr>
        <w:t>Лукьянов</w:t>
      </w:r>
    </w:p>
    <w:p w14:paraId="26000000">
      <w:pPr>
        <w:rPr>
          <w:sz w:val="24"/>
        </w:rPr>
      </w:pPr>
    </w:p>
    <w:p w14:paraId="27000000">
      <w:pPr>
        <w:rPr>
          <w:sz w:val="24"/>
        </w:rPr>
      </w:pPr>
    </w:p>
    <w:p w14:paraId="28000000">
      <w:pPr>
        <w:rPr>
          <w:sz w:val="24"/>
        </w:rPr>
      </w:pPr>
    </w:p>
    <w:p w14:paraId="29000000">
      <w:pPr>
        <w:rPr>
          <w:sz w:val="24"/>
        </w:rPr>
      </w:pPr>
    </w:p>
    <w:p w14:paraId="2A000000">
      <w:pPr>
        <w:rPr>
          <w:sz w:val="24"/>
        </w:rPr>
      </w:pPr>
    </w:p>
    <w:p w14:paraId="2B000000">
      <w:pPr>
        <w:rPr>
          <w:sz w:val="24"/>
        </w:rPr>
      </w:pPr>
    </w:p>
    <w:p w14:paraId="2C000000">
      <w:r>
        <w:t xml:space="preserve"> </w:t>
      </w:r>
    </w:p>
    <w:p w14:paraId="2D000000">
      <w:pPr>
        <w:rPr>
          <w:sz w:val="24"/>
        </w:rPr>
      </w:pPr>
    </w:p>
    <w:sectPr>
      <w:pgSz w:h="16838" w:orient="portrait" w:w="11906"/>
      <w:pgMar w:bottom="1134" w:footer="709" w:gutter="0" w:header="709" w:left="1531" w:right="737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er"/>
    <w:basedOn w:val="Style_3"/>
    <w:link w:val="Style_6_ch"/>
    <w:pPr>
      <w:tabs>
        <w:tab w:leader="none" w:pos="4677" w:val="center"/>
        <w:tab w:leader="none" w:pos="9355" w:val="right"/>
      </w:tabs>
      <w:ind/>
    </w:pPr>
  </w:style>
  <w:style w:styleId="Style_6_ch" w:type="character">
    <w:name w:val="header"/>
    <w:basedOn w:val="Style_3_ch"/>
    <w:link w:val="Style_6"/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ConsPlusNormal"/>
    <w:link w:val="Style_9_ch"/>
    <w:pPr>
      <w:ind w:firstLine="720" w:left="0"/>
    </w:pPr>
    <w:rPr>
      <w:rFonts w:ascii="Arial" w:hAnsi="Arial"/>
    </w:rPr>
  </w:style>
  <w:style w:styleId="Style_9_ch" w:type="character">
    <w:name w:val="ConsPlusNormal"/>
    <w:link w:val="Style_9"/>
    <w:rPr>
      <w:rFonts w:ascii="Arial" w:hAnsi="Arial"/>
    </w:rPr>
  </w:style>
  <w:style w:styleId="Style_10" w:type="paragraph">
    <w:name w:val="heading 3"/>
    <w:next w:val="Style_3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Body Text"/>
    <w:basedOn w:val="Style_3"/>
    <w:link w:val="Style_11_ch"/>
    <w:pPr>
      <w:widowControl w:val="0"/>
      <w:spacing w:after="120"/>
      <w:ind/>
    </w:pPr>
  </w:style>
  <w:style w:styleId="Style_11_ch" w:type="character">
    <w:name w:val="Body Text"/>
    <w:basedOn w:val="Style_3_ch"/>
    <w:link w:val="Style_11"/>
  </w:style>
  <w:style w:styleId="Style_12" w:type="paragraph">
    <w:name w:val="Знак1 Знак Знак Знак"/>
    <w:basedOn w:val="Style_3"/>
    <w:link w:val="Style_12_ch"/>
    <w:pPr>
      <w:spacing w:afterAutospacing="on" w:beforeAutospacing="on"/>
      <w:ind/>
    </w:pPr>
    <w:rPr>
      <w:rFonts w:ascii="Tahoma" w:hAnsi="Tahoma"/>
    </w:rPr>
  </w:style>
  <w:style w:styleId="Style_12_ch" w:type="character">
    <w:name w:val="Знак1 Знак Знак Знак"/>
    <w:basedOn w:val="Style_3_ch"/>
    <w:link w:val="Style_12"/>
    <w:rPr>
      <w:rFonts w:ascii="Tahoma" w:hAnsi="Tahoma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next w:val="Style_3"/>
    <w:link w:val="Style_14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Balloon Text"/>
    <w:basedOn w:val="Style_3"/>
    <w:link w:val="Style_15_ch"/>
    <w:rPr>
      <w:rFonts w:ascii="Tahoma" w:hAnsi="Tahoma"/>
      <w:sz w:val="16"/>
    </w:rPr>
  </w:style>
  <w:style w:styleId="Style_15_ch" w:type="character">
    <w:name w:val="Balloon Text"/>
    <w:basedOn w:val="Style_3_ch"/>
    <w:link w:val="Style_15"/>
    <w:rPr>
      <w:rFonts w:ascii="Tahoma" w:hAnsi="Tahoma"/>
      <w:sz w:val="16"/>
    </w:rPr>
  </w:style>
  <w:style w:styleId="Style_16" w:type="paragraph">
    <w:name w:val="Знак"/>
    <w:basedOn w:val="Style_3"/>
    <w:link w:val="Style_16_ch"/>
    <w:pPr>
      <w:spacing w:afterAutospacing="on" w:beforeAutospacing="on"/>
      <w:ind/>
    </w:pPr>
    <w:rPr>
      <w:rFonts w:ascii="Tahoma" w:hAnsi="Tahoma"/>
    </w:rPr>
  </w:style>
  <w:style w:styleId="Style_16_ch" w:type="character">
    <w:name w:val="Знак"/>
    <w:basedOn w:val="Style_3_ch"/>
    <w:link w:val="Style_16"/>
    <w:rPr>
      <w:rFonts w:ascii="Tahoma" w:hAnsi="Tahoma"/>
    </w:rPr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footer"/>
    <w:basedOn w:val="Style_3"/>
    <w:link w:val="Style_18_ch"/>
    <w:pPr>
      <w:tabs>
        <w:tab w:leader="none" w:pos="4677" w:val="center"/>
        <w:tab w:leader="none" w:pos="9355" w:val="right"/>
      </w:tabs>
      <w:ind/>
    </w:pPr>
  </w:style>
  <w:style w:styleId="Style_18_ch" w:type="character">
    <w:name w:val="footer"/>
    <w:basedOn w:val="Style_3_ch"/>
    <w:link w:val="Style_18"/>
  </w:style>
  <w:style w:styleId="Style_19" w:type="paragraph">
    <w:name w:val="heading 1"/>
    <w:basedOn w:val="Style_3"/>
    <w:next w:val="Style_3"/>
    <w:link w:val="Style_19_ch"/>
    <w:uiPriority w:val="9"/>
    <w:qFormat/>
    <w:pPr>
      <w:keepNext w:val="1"/>
      <w:ind/>
      <w:jc w:val="center"/>
      <w:outlineLvl w:val="0"/>
    </w:pPr>
    <w:rPr>
      <w:b w:val="1"/>
      <w:sz w:val="24"/>
    </w:rPr>
  </w:style>
  <w:style w:styleId="Style_19_ch" w:type="character">
    <w:name w:val="heading 1"/>
    <w:basedOn w:val="Style_3_ch"/>
    <w:link w:val="Style_19"/>
    <w:rPr>
      <w:b w:val="1"/>
      <w:sz w:val="24"/>
    </w:rPr>
  </w:style>
  <w:style w:styleId="Style_2" w:type="paragraph">
    <w:name w:val="Body Text Indent"/>
    <w:basedOn w:val="Style_3"/>
    <w:link w:val="Style_2_ch"/>
    <w:pPr>
      <w:ind w:firstLine="0" w:left="360"/>
      <w:jc w:val="both"/>
    </w:pPr>
    <w:rPr>
      <w:sz w:val="24"/>
    </w:rPr>
  </w:style>
  <w:style w:styleId="Style_2_ch" w:type="character">
    <w:name w:val="Body Text Indent"/>
    <w:basedOn w:val="Style_3_ch"/>
    <w:link w:val="Style_2"/>
    <w:rPr>
      <w:sz w:val="24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3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0"/>
    </w:rPr>
  </w:style>
  <w:style w:styleId="Style_23_ch" w:type="character">
    <w:name w:val="Header and Footer"/>
    <w:link w:val="Style_23"/>
    <w:rPr>
      <w:rFonts w:ascii="XO Thames" w:hAnsi="XO Thames"/>
      <w:sz w:val="20"/>
    </w:rPr>
  </w:style>
  <w:style w:styleId="Style_24" w:type="paragraph">
    <w:name w:val="toc 9"/>
    <w:next w:val="Style_3"/>
    <w:link w:val="Style_2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4_ch" w:type="character">
    <w:name w:val="toc 9"/>
    <w:link w:val="Style_24"/>
    <w:rPr>
      <w:rFonts w:ascii="XO Thames" w:hAnsi="XO Thames"/>
      <w:sz w:val="28"/>
    </w:rPr>
  </w:style>
  <w:style w:styleId="Style_1" w:type="paragraph">
    <w:name w:val="ConsPlusTitle"/>
    <w:link w:val="Style_1_ch"/>
    <w:rPr>
      <w:b w:val="1"/>
      <w:sz w:val="24"/>
    </w:rPr>
  </w:style>
  <w:style w:styleId="Style_1_ch" w:type="character">
    <w:name w:val="ConsPlusTitle"/>
    <w:link w:val="Style_1"/>
    <w:rPr>
      <w:b w:val="1"/>
      <w:sz w:val="24"/>
    </w:rPr>
  </w:style>
  <w:style w:styleId="Style_25" w:type="paragraph">
    <w:name w:val="toc 8"/>
    <w:next w:val="Style_3"/>
    <w:link w:val="Style_2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3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3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3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basedOn w:val="Style_3"/>
    <w:next w:val="Style_3"/>
    <w:link w:val="Style_29_ch"/>
    <w:uiPriority w:val="9"/>
    <w:qFormat/>
    <w:pPr>
      <w:keepNext w:val="1"/>
      <w:widowControl w:val="0"/>
      <w:spacing w:after="60" w:before="240"/>
      <w:ind/>
      <w:outlineLvl w:val="3"/>
    </w:pPr>
    <w:rPr>
      <w:b w:val="1"/>
      <w:sz w:val="28"/>
    </w:rPr>
  </w:style>
  <w:style w:styleId="Style_29_ch" w:type="character">
    <w:name w:val="heading 4"/>
    <w:basedOn w:val="Style_3_ch"/>
    <w:link w:val="Style_29"/>
    <w:rPr>
      <w:b w:val="1"/>
      <w:sz w:val="28"/>
    </w:rPr>
  </w:style>
  <w:style w:styleId="Style_30" w:type="paragraph">
    <w:name w:val="heading 2"/>
    <w:next w:val="Style_3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paragraph">
    <w:name w:val="List Paragraph"/>
    <w:basedOn w:val="Style_3"/>
    <w:link w:val="Style_31_ch"/>
    <w:pPr>
      <w:ind w:firstLine="0" w:left="720"/>
      <w:contextualSpacing w:val="1"/>
    </w:pPr>
  </w:style>
  <w:style w:styleId="Style_31_ch" w:type="character">
    <w:name w:val="List Paragraph"/>
    <w:basedOn w:val="Style_3_ch"/>
    <w:link w:val="Style_31"/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3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2025-11-28T08:01:11Z</dcterms:modified>
</cp:coreProperties>
</file>