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Приложение № </w:t>
      </w:r>
      <w:r>
        <w:rPr>
          <w:sz w:val="20"/>
        </w:rPr>
        <w:t>10</w:t>
      </w:r>
    </w:p>
    <w:p w14:paraId="03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к протоколу заседания Правления </w:t>
      </w:r>
    </w:p>
    <w:p w14:paraId="04000000">
      <w:pPr>
        <w:ind w:firstLine="0" w:left="851" w:right="17"/>
        <w:jc w:val="right"/>
        <w:rPr>
          <w:sz w:val="20"/>
        </w:rPr>
      </w:pPr>
      <w:r>
        <w:rPr>
          <w:sz w:val="20"/>
        </w:rPr>
        <w:t xml:space="preserve">Региональной службы по тарифам </w:t>
      </w:r>
    </w:p>
    <w:p w14:paraId="05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Ростовской области </w:t>
      </w:r>
    </w:p>
    <w:p w14:paraId="06000000">
      <w:pPr>
        <w:ind w:firstLine="0" w:left="851" w:right="19"/>
        <w:jc w:val="right"/>
        <w:rPr>
          <w:sz w:val="20"/>
        </w:rPr>
      </w:pPr>
      <w:r>
        <w:rPr>
          <w:sz w:val="20"/>
        </w:rPr>
        <w:t xml:space="preserve">от 08.11.2023  № </w:t>
      </w:r>
      <w:r>
        <w:rPr>
          <w:sz w:val="20"/>
        </w:rPr>
        <w:t>51</w:t>
      </w:r>
    </w:p>
    <w:p w14:paraId="07000000">
      <w:pPr>
        <w:rPr>
          <w:b w:val="1"/>
          <w:sz w:val="20"/>
        </w:rPr>
      </w:pPr>
    </w:p>
    <w:p w14:paraId="08000000">
      <w:pPr>
        <w:ind/>
        <w:jc w:val="center"/>
        <w:rPr>
          <w:b w:val="1"/>
          <w:sz w:val="20"/>
        </w:rPr>
      </w:pPr>
      <w:r>
        <w:rPr>
          <w:b w:val="1"/>
          <w:sz w:val="20"/>
        </w:rPr>
        <w:drawing>
          <wp:inline>
            <wp:extent cx="617220" cy="61722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17220" cy="6172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/>
        <w:jc w:val="center"/>
        <w:rPr>
          <w:b w:val="1"/>
          <w:sz w:val="16"/>
        </w:rPr>
      </w:pP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C000000">
      <w:pPr>
        <w:ind/>
        <w:jc w:val="center"/>
        <w:rPr>
          <w:b w:val="1"/>
          <w:sz w:val="20"/>
        </w:rPr>
      </w:pPr>
    </w:p>
    <w:p w14:paraId="0D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E000000">
      <w:pPr>
        <w:ind w:right="665"/>
        <w:rPr>
          <w:sz w:val="18"/>
        </w:rPr>
      </w:pPr>
    </w:p>
    <w:p w14:paraId="0F000000">
      <w:pPr>
        <w:ind w:right="665"/>
        <w:rPr>
          <w:sz w:val="28"/>
        </w:rPr>
      </w:pPr>
    </w:p>
    <w:p w14:paraId="10000000">
      <w:pPr>
        <w:ind w:right="665"/>
        <w:rPr>
          <w:sz w:val="28"/>
        </w:rPr>
      </w:pPr>
      <w:r>
        <w:rPr>
          <w:sz w:val="28"/>
        </w:rPr>
        <w:t xml:space="preserve">     </w:t>
      </w:r>
      <w:bookmarkStart w:id="1" w:name="_GoBack"/>
      <w:bookmarkEnd w:id="1"/>
      <w:r>
        <w:rPr>
          <w:sz w:val="28"/>
        </w:rPr>
        <w:t xml:space="preserve">08.11.2023                                  г. Ростов-на-Дону  </w:t>
      </w:r>
      <w:r>
        <w:rPr>
          <w:sz w:val="28"/>
        </w:rPr>
        <w:t xml:space="preserve">                         № </w:t>
      </w:r>
      <w:r>
        <w:rPr>
          <w:sz w:val="28"/>
        </w:rPr>
        <w:t>486</w:t>
      </w:r>
    </w:p>
    <w:p w14:paraId="11000000">
      <w:pPr>
        <w:ind w:right="665"/>
        <w:rPr>
          <w:sz w:val="18"/>
        </w:rPr>
      </w:pPr>
    </w:p>
    <w:p w14:paraId="12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О корректировке долгосрочных тарифов на тепловую энергию, поставляемую</w:t>
      </w:r>
    </w:p>
    <w:p w14:paraId="13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ООО «</w:t>
      </w:r>
      <w:r>
        <w:rPr>
          <w:b w:val="1"/>
          <w:sz w:val="26"/>
        </w:rPr>
        <w:t>Донэнерго</w:t>
      </w:r>
      <w:r>
        <w:rPr>
          <w:b w:val="1"/>
          <w:sz w:val="26"/>
        </w:rPr>
        <w:t xml:space="preserve"> Тепловые сети» (ИНН 6141040790) потребителям, другим теплоснабжающим организациям Ростовской области, </w:t>
      </w:r>
    </w:p>
    <w:p w14:paraId="14000000">
      <w:pPr>
        <w:ind/>
        <w:jc w:val="center"/>
        <w:rPr>
          <w:b w:val="1"/>
          <w:sz w:val="26"/>
        </w:rPr>
      </w:pPr>
      <w:r>
        <w:rPr>
          <w:b w:val="1"/>
          <w:sz w:val="26"/>
        </w:rPr>
        <w:t>на 2024 год</w:t>
      </w:r>
    </w:p>
    <w:p w14:paraId="15000000">
      <w:pPr>
        <w:ind w:firstLine="540" w:left="0"/>
        <w:jc w:val="both"/>
        <w:rPr>
          <w:sz w:val="26"/>
        </w:rPr>
      </w:pPr>
      <w:r>
        <w:rPr>
          <w:sz w:val="26"/>
        </w:rPr>
        <w:t>В соответствии с Федерал</w:t>
      </w:r>
      <w:r>
        <w:rPr>
          <w:sz w:val="26"/>
        </w:rPr>
        <w:t>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приказом Федеральной службы по тарифам от 13.06.2013 № 760-э «Об утверждении Методиче</w:t>
      </w:r>
      <w:r>
        <w:rPr>
          <w:sz w:val="26"/>
        </w:rPr>
        <w:t>ских указаний по расчету регулируемых цен (тарифов) в сфере теплоснабжения», приказом Федеральной службы по тарифам от 07.06.2013 № 163 «Об утверждении Регламента открытия дел об установлении регулируемых цен (тарифов</w:t>
      </w:r>
      <w:r>
        <w:rPr>
          <w:sz w:val="26"/>
        </w:rPr>
        <w:t>) и отмене регулирования тарифов в сфер</w:t>
      </w:r>
      <w:r>
        <w:rPr>
          <w:sz w:val="26"/>
        </w:rPr>
        <w:t xml:space="preserve">е теплоснабжения», 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 </w:t>
      </w:r>
    </w:p>
    <w:p w14:paraId="16000000">
      <w:pPr>
        <w:ind w:firstLine="540" w:left="0"/>
        <w:jc w:val="both"/>
        <w:rPr>
          <w:sz w:val="26"/>
        </w:rPr>
      </w:pPr>
    </w:p>
    <w:p w14:paraId="17000000">
      <w:pPr>
        <w:ind w:firstLine="540" w:left="0"/>
        <w:jc w:val="center"/>
        <w:rPr>
          <w:b w:val="1"/>
          <w:sz w:val="26"/>
        </w:rPr>
      </w:pPr>
      <w:r>
        <w:rPr>
          <w:b w:val="1"/>
          <w:sz w:val="26"/>
        </w:rPr>
        <w:t>постановляет:</w:t>
      </w:r>
    </w:p>
    <w:p w14:paraId="18000000">
      <w:pPr>
        <w:ind w:firstLine="709" w:left="0"/>
        <w:jc w:val="both"/>
        <w:rPr>
          <w:sz w:val="26"/>
        </w:rPr>
      </w:pPr>
      <w:r>
        <w:rPr>
          <w:sz w:val="26"/>
        </w:rPr>
        <w:t xml:space="preserve">1. Внести изменение в </w:t>
      </w:r>
      <w:r>
        <w:rPr>
          <w:sz w:val="26"/>
        </w:rPr>
        <w:t>приложение № 1 к постановлению Региональной службы по тарифам Ростовской области от 25.11.2022 № 67/22</w:t>
      </w:r>
      <w:r>
        <w:rPr>
          <w:rStyle w:val="Style_1_ch"/>
          <w:sz w:val="26"/>
        </w:rPr>
        <w:t xml:space="preserve"> «Об установлении тарифов на тепловую энергию, поставляемую ООО «</w:t>
      </w:r>
      <w:r>
        <w:rPr>
          <w:rStyle w:val="Style_1_ch"/>
          <w:sz w:val="26"/>
        </w:rPr>
        <w:t>Донэнерго</w:t>
      </w:r>
      <w:r>
        <w:rPr>
          <w:rStyle w:val="Style_1_ch"/>
          <w:sz w:val="26"/>
        </w:rPr>
        <w:t xml:space="preserve"> Тепловые сети» (ИНН 6141040790) потребителям, другим теплоснабжающим организаци</w:t>
      </w:r>
      <w:r>
        <w:rPr>
          <w:rStyle w:val="Style_1_ch"/>
          <w:sz w:val="26"/>
        </w:rPr>
        <w:t>ям Ростовской области, на 2023-2025 годы», изложив значения тари</w:t>
      </w:r>
      <w:r>
        <w:rPr>
          <w:sz w:val="26"/>
        </w:rPr>
        <w:t xml:space="preserve">фов на тепловую энергию </w:t>
      </w:r>
      <w:r>
        <w:rPr>
          <w:sz w:val="26"/>
        </w:rPr>
        <w:t>на</w:t>
      </w:r>
      <w:r>
        <w:rPr>
          <w:sz w:val="26"/>
        </w:rPr>
        <w:t xml:space="preserve"> 2024 год в редакции согласно приложению к настоящему постановлению.</w:t>
      </w:r>
    </w:p>
    <w:p w14:paraId="19000000">
      <w:pPr>
        <w:ind w:firstLine="709" w:left="0"/>
        <w:jc w:val="both"/>
        <w:rPr>
          <w:sz w:val="26"/>
        </w:rPr>
      </w:pPr>
      <w:r>
        <w:rPr>
          <w:sz w:val="26"/>
        </w:rPr>
        <w:t>2. Постановление подлежит официальному опубликованию, размещению на официальном сайте Регионально</w:t>
      </w:r>
      <w:r>
        <w:rPr>
          <w:sz w:val="26"/>
        </w:rPr>
        <w:t>й службы по тарифам Ростовской области в информационно - телекоммуникационной сети «Интернет» http://rst.donland.ru и вступает в силу со дня его официального опубликования.</w:t>
      </w:r>
    </w:p>
    <w:p w14:paraId="1A000000">
      <w:pPr>
        <w:ind/>
        <w:jc w:val="both"/>
        <w:rPr>
          <w:b w:val="1"/>
          <w:sz w:val="26"/>
        </w:rPr>
      </w:pPr>
    </w:p>
    <w:p w14:paraId="1B000000">
      <w:pPr>
        <w:ind/>
        <w:jc w:val="both"/>
        <w:rPr>
          <w:b w:val="1"/>
          <w:sz w:val="26"/>
        </w:rPr>
      </w:pPr>
      <w:r>
        <w:rPr>
          <w:b w:val="1"/>
          <w:sz w:val="26"/>
        </w:rPr>
        <w:t xml:space="preserve">Руководитель </w:t>
      </w:r>
    </w:p>
    <w:p w14:paraId="1C000000">
      <w:pPr>
        <w:tabs>
          <w:tab w:leader="none" w:pos="850" w:val="left"/>
        </w:tabs>
        <w:spacing w:line="302" w:lineRule="exact"/>
        <w:ind w:hanging="11" w:left="11"/>
        <w:rPr>
          <w:b w:val="1"/>
          <w:sz w:val="26"/>
        </w:rPr>
      </w:pPr>
      <w:r>
        <w:rPr>
          <w:b w:val="1"/>
          <w:sz w:val="26"/>
        </w:rPr>
        <w:t xml:space="preserve">Региональной службы по тарифам </w:t>
      </w:r>
    </w:p>
    <w:p w14:paraId="1D000000">
      <w:pPr>
        <w:ind/>
        <w:jc w:val="both"/>
        <w:rPr>
          <w:b w:val="1"/>
          <w:sz w:val="26"/>
        </w:rPr>
      </w:pPr>
      <w:r>
        <w:rPr>
          <w:b w:val="1"/>
          <w:sz w:val="26"/>
        </w:rPr>
        <w:t>Ростовской области</w:t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ab/>
      </w:r>
      <w:r>
        <w:rPr>
          <w:b w:val="1"/>
          <w:sz w:val="26"/>
        </w:rPr>
        <w:t xml:space="preserve">            </w:t>
      </w:r>
      <w:r>
        <w:rPr>
          <w:b w:val="1"/>
          <w:sz w:val="26"/>
        </w:rPr>
        <w:t xml:space="preserve">    А.В. Лукьянов</w:t>
      </w:r>
    </w:p>
    <w:sectPr>
      <w:headerReference r:id="rId1" w:type="default"/>
      <w:pgSz w:h="16848" w:orient="portrait" w:w="11908"/>
      <w:pgMar w:bottom="283" w:footer="709" w:gutter="0" w:header="709" w:left="1417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Обычный1"/>
    <w:link w:val="Style_1_ch"/>
    <w:rPr>
      <w:sz w:val="24"/>
    </w:rPr>
  </w:style>
  <w:style w:styleId="Style_1_ch" w:type="character">
    <w:name w:val="Обычный1"/>
    <w:link w:val="Style_1"/>
    <w:rPr>
      <w:sz w:val="24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ooter"/>
    <w:basedOn w:val="Style_2"/>
    <w:link w:val="Style_8_ch"/>
    <w:pPr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2_ch"/>
    <w:link w:val="Style_8"/>
  </w:style>
  <w:style w:styleId="Style_9" w:type="paragraph">
    <w:name w:val="Обычный1"/>
    <w:link w:val="Style_9_ch"/>
    <w:rPr>
      <w:sz w:val="24"/>
    </w:rPr>
  </w:style>
  <w:style w:styleId="Style_9_ch" w:type="character">
    <w:name w:val="Обычный1"/>
    <w:link w:val="Style_9"/>
    <w:rPr>
      <w:sz w:val="24"/>
    </w:rPr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ConsPlusNormal"/>
    <w:link w:val="Style_11_ch"/>
    <w:rPr>
      <w:sz w:val="28"/>
    </w:rPr>
  </w:style>
  <w:style w:styleId="Style_11_ch" w:type="character">
    <w:name w:val="ConsPlusNormal"/>
    <w:link w:val="Style_11"/>
    <w:rPr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2"/>
    <w:link w:val="Style_13_ch"/>
    <w:uiPriority w:val="39"/>
    <w:pPr>
      <w:ind w:firstLine="0"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Основной шрифт абзаца1"/>
    <w:link w:val="Style_14_ch"/>
  </w:style>
  <w:style w:styleId="Style_14_ch" w:type="character">
    <w:name w:val="Основной шрифт абзаца1"/>
    <w:link w:val="Style_14"/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2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Основной шрифт абзаца1"/>
    <w:link w:val="Style_17_ch"/>
  </w:style>
  <w:style w:styleId="Style_17_ch" w:type="character">
    <w:name w:val="Основной шрифт абзаца1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2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ind/>
      <w:jc w:val="both"/>
    </w:pPr>
    <w:rPr>
      <w:rFonts w:ascii="XO Thames" w:hAnsi="XO Thames"/>
    </w:rPr>
  </w:style>
  <w:style w:styleId="Style_21_ch" w:type="character">
    <w:name w:val="Header and Footer"/>
    <w:link w:val="Style_21"/>
    <w:rPr>
      <w:rFonts w:ascii="XO Thames" w:hAnsi="XO Thames"/>
    </w:rPr>
  </w:style>
  <w:style w:styleId="Style_22" w:type="paragraph">
    <w:name w:val="Знак1 Знак Знак Знак"/>
    <w:basedOn w:val="Style_2"/>
    <w:link w:val="Style_22_ch"/>
    <w:pPr>
      <w:spacing w:afterAutospacing="on" w:beforeAutospacing="on"/>
      <w:ind/>
    </w:pPr>
    <w:rPr>
      <w:rFonts w:ascii="Tahoma" w:hAnsi="Tahoma"/>
      <w:sz w:val="20"/>
    </w:rPr>
  </w:style>
  <w:style w:styleId="Style_22_ch" w:type="character">
    <w:name w:val="Знак1 Знак Знак Знак"/>
    <w:basedOn w:val="Style_2_ch"/>
    <w:link w:val="Style_22"/>
    <w:rPr>
      <w:rFonts w:ascii="Tahoma" w:hAnsi="Tahoma"/>
      <w:sz w:val="20"/>
    </w:rPr>
  </w:style>
  <w:style w:styleId="Style_23" w:type="paragraph">
    <w:name w:val="header"/>
    <w:basedOn w:val="Style_2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2_ch"/>
    <w:link w:val="Style_23"/>
  </w:style>
  <w:style w:styleId="Style_24" w:type="paragraph">
    <w:name w:val="toc 9"/>
    <w:next w:val="Style_2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2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toc 5"/>
    <w:next w:val="Style_2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ConsPlusNonformat"/>
    <w:link w:val="Style_28_ch"/>
    <w:pPr>
      <w:widowControl w:val="0"/>
      <w:ind/>
    </w:pPr>
    <w:rPr>
      <w:rFonts w:ascii="Courier New" w:hAnsi="Courier New"/>
    </w:rPr>
  </w:style>
  <w:style w:styleId="Style_28_ch" w:type="character">
    <w:name w:val="ConsPlusNonformat"/>
    <w:link w:val="Style_28"/>
    <w:rPr>
      <w:rFonts w:ascii="Courier New" w:hAnsi="Courier New"/>
    </w:rPr>
  </w:style>
  <w:style w:styleId="Style_29" w:type="paragraph">
    <w:name w:val="Subtitle"/>
    <w:next w:val="Style_2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Balloon Text"/>
    <w:basedOn w:val="Style_2"/>
    <w:link w:val="Style_30_ch"/>
    <w:rPr>
      <w:rFonts w:ascii="Tahoma" w:hAnsi="Tahoma"/>
      <w:sz w:val="16"/>
    </w:rPr>
  </w:style>
  <w:style w:styleId="Style_30_ch" w:type="character">
    <w:name w:val="Balloon Text"/>
    <w:basedOn w:val="Style_2_ch"/>
    <w:link w:val="Style_30"/>
    <w:rPr>
      <w:rFonts w:ascii="Tahoma" w:hAnsi="Tahoma"/>
      <w:sz w:val="16"/>
    </w:rPr>
  </w:style>
  <w:style w:styleId="Style_31" w:type="paragraph">
    <w:name w:val="Title"/>
    <w:next w:val="Style_2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2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toc 10"/>
    <w:next w:val="Style_2"/>
    <w:link w:val="Style_33_ch"/>
    <w:pPr>
      <w:ind w:firstLine="0" w:left="1800"/>
    </w:pPr>
    <w:rPr>
      <w:rFonts w:ascii="XO Thames" w:hAnsi="XO Thames"/>
      <w:sz w:val="28"/>
    </w:rPr>
  </w:style>
  <w:style w:styleId="Style_33_ch" w:type="character">
    <w:name w:val="toc 10"/>
    <w:link w:val="Style_33"/>
    <w:rPr>
      <w:rFonts w:ascii="XO Thames" w:hAnsi="XO Thames"/>
      <w:sz w:val="28"/>
    </w:rPr>
  </w:style>
  <w:style w:styleId="Style_34" w:type="paragraph">
    <w:name w:val="heading 2"/>
    <w:next w:val="Style_2"/>
    <w:link w:val="Style_3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4_ch" w:type="character">
    <w:name w:val="heading 2"/>
    <w:link w:val="Style_34"/>
    <w:rPr>
      <w:rFonts w:ascii="XO Thames" w:hAnsi="XO Thames"/>
      <w:b w:val="1"/>
      <w:sz w:val="28"/>
    </w:rPr>
  </w:style>
  <w:style w:default="1" w:styleId="Style_3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2023-11-14T08:28:13Z</dcterms:modified>
</cp:coreProperties>
</file>