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t xml:space="preserve">Приложение № </w:t>
      </w:r>
      <w:r>
        <w:t>3</w:t>
      </w:r>
    </w:p>
    <w:p w14:paraId="02000000">
      <w:pPr>
        <w:ind/>
        <w:jc w:val="right"/>
      </w:pPr>
      <w:r>
        <w:t>к протоколу заседания Правления</w:t>
      </w:r>
    </w:p>
    <w:p w14:paraId="03000000">
      <w:pPr>
        <w:ind/>
        <w:jc w:val="right"/>
      </w:pPr>
      <w:r>
        <w:t>Региональной службы по тарифам</w:t>
      </w:r>
    </w:p>
    <w:p w14:paraId="04000000">
      <w:pPr>
        <w:ind/>
        <w:jc w:val="right"/>
      </w:pPr>
      <w:r>
        <w:t>Ростовской области</w:t>
      </w:r>
    </w:p>
    <w:p w14:paraId="05000000">
      <w:pPr>
        <w:ind/>
        <w:jc w:val="right"/>
      </w:pPr>
      <w:r>
        <w:t xml:space="preserve">от </w:t>
      </w:r>
      <w:r>
        <w:t>1</w:t>
      </w:r>
      <w:r>
        <w:t>8</w:t>
      </w:r>
      <w:r>
        <w:t>.</w:t>
      </w:r>
      <w:r>
        <w:t>03</w:t>
      </w:r>
      <w:r>
        <w:t>.202</w:t>
      </w:r>
      <w:r>
        <w:t>5</w:t>
      </w:r>
      <w:r>
        <w:t xml:space="preserve"> № </w:t>
      </w:r>
      <w:r>
        <w:t>9</w:t>
      </w:r>
    </w:p>
    <w:p w14:paraId="06000000">
      <w:pPr>
        <w:tabs>
          <w:tab w:leader="underscore" w:pos="3475" w:val="left"/>
          <w:tab w:leader="underscore" w:pos="9830" w:val="left"/>
        </w:tabs>
        <w:ind/>
        <w:rPr>
          <w:sz w:val="24"/>
        </w:rPr>
      </w:pPr>
    </w:p>
    <w:p w14:paraId="07000000">
      <w:pPr>
        <w:tabs>
          <w:tab w:leader="underscore" w:pos="3475" w:val="left"/>
          <w:tab w:leader="underscore" w:pos="9830" w:val="left"/>
        </w:tabs>
        <w:ind/>
        <w:rPr>
          <w:sz w:val="24"/>
        </w:rPr>
      </w:pPr>
    </w:p>
    <w:p w14:paraId="08000000">
      <w:pPr>
        <w:tabs>
          <w:tab w:leader="underscore" w:pos="3475" w:val="left"/>
          <w:tab w:leader="underscore" w:pos="9830" w:val="left"/>
        </w:tabs>
        <w:ind/>
        <w:rPr>
          <w:sz w:val="24"/>
        </w:rPr>
      </w:pPr>
    </w:p>
    <w:p w14:paraId="09000000">
      <w:pPr>
        <w:tabs>
          <w:tab w:leader="underscore" w:pos="3475" w:val="left"/>
          <w:tab w:leader="underscore" w:pos="9830" w:val="left"/>
        </w:tabs>
        <w:ind/>
        <w:rPr>
          <w:sz w:val="24"/>
        </w:rPr>
      </w:pPr>
    </w:p>
    <w:p w14:paraId="0A000000">
      <w:pPr>
        <w:ind/>
        <w:jc w:val="center"/>
        <w:rPr>
          <w:b w:val="1"/>
        </w:rPr>
      </w:pPr>
      <w:r>
        <w:rPr>
          <w:b w:val="1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D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E000000">
      <w:pPr>
        <w:ind/>
        <w:jc w:val="center"/>
        <w:rPr>
          <w:b w:val="1"/>
          <w:sz w:val="26"/>
        </w:rPr>
      </w:pPr>
    </w:p>
    <w:p w14:paraId="0F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10000000">
      <w:pPr>
        <w:tabs>
          <w:tab w:leader="none" w:pos="3998" w:val="left"/>
          <w:tab w:leader="none" w:pos="9498" w:val="left"/>
        </w:tabs>
        <w:spacing w:before="312"/>
        <w:ind w:firstLine="568" w:left="-142"/>
        <w:rPr>
          <w:sz w:val="28"/>
        </w:rPr>
      </w:pPr>
      <w:r>
        <w:rPr>
          <w:sz w:val="28"/>
        </w:rPr>
        <w:t>18</w:t>
      </w:r>
      <w:r>
        <w:rPr>
          <w:sz w:val="28"/>
        </w:rPr>
        <w:t>.</w:t>
      </w:r>
      <w:r>
        <w:rPr>
          <w:sz w:val="28"/>
        </w:rPr>
        <w:t>03</w:t>
      </w:r>
      <w:r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 xml:space="preserve">                         </w:t>
      </w:r>
      <w:r>
        <w:rPr>
          <w:sz w:val="28"/>
        </w:rPr>
        <w:t xml:space="preserve">        </w:t>
      </w:r>
      <w:r>
        <w:rPr>
          <w:sz w:val="28"/>
        </w:rPr>
        <w:t xml:space="preserve"> г. Ростов-на-Дону                                    № </w:t>
      </w:r>
      <w:r>
        <w:rPr>
          <w:sz w:val="28"/>
        </w:rPr>
        <w:t>31</w:t>
      </w:r>
    </w:p>
    <w:p w14:paraId="11000000">
      <w:pPr>
        <w:spacing w:line="322" w:lineRule="exact"/>
        <w:ind w:firstLine="568" w:left="-142"/>
        <w:jc w:val="center"/>
        <w:rPr>
          <w:b w:val="1"/>
          <w:sz w:val="28"/>
        </w:rPr>
      </w:pPr>
    </w:p>
    <w:p w14:paraId="12000000">
      <w:pPr>
        <w:spacing w:line="322" w:lineRule="exact"/>
        <w:ind w:firstLine="568" w:left="-142"/>
        <w:jc w:val="center"/>
        <w:rPr>
          <w:b w:val="1"/>
          <w:sz w:val="28"/>
        </w:rPr>
      </w:pPr>
      <w:r>
        <w:rPr>
          <w:b w:val="1"/>
          <w:sz w:val="28"/>
        </w:rPr>
        <w:t>Об установлении розничной цены на природный газ,</w:t>
      </w:r>
    </w:p>
    <w:p w14:paraId="13000000">
      <w:pPr>
        <w:spacing w:line="322" w:lineRule="exact"/>
        <w:ind w:firstLine="568" w:left="-142"/>
        <w:jc w:val="center"/>
        <w:rPr>
          <w:sz w:val="28"/>
        </w:rPr>
      </w:pPr>
      <w:r>
        <w:rPr>
          <w:b w:val="1"/>
          <w:sz w:val="28"/>
        </w:rPr>
        <w:t>реализуемый населению Ростовской области</w:t>
      </w:r>
    </w:p>
    <w:p w14:paraId="14000000">
      <w:pPr>
        <w:widowControl w:val="1"/>
        <w:ind w:firstLine="568" w:left="-142"/>
        <w:jc w:val="both"/>
        <w:rPr>
          <w:sz w:val="28"/>
        </w:rPr>
      </w:pPr>
    </w:p>
    <w:p w14:paraId="15000000">
      <w:pPr>
        <w:widowControl w:val="1"/>
        <w:ind w:firstLine="568" w:left="0"/>
        <w:jc w:val="both"/>
        <w:rPr>
          <w:sz w:val="28"/>
        </w:rPr>
      </w:pPr>
      <w:r>
        <w:rPr>
          <w:sz w:val="28"/>
        </w:rPr>
        <w:t>В соответствии с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приказом Федеральной службы по тарифам от 27.10.2011 № 252-э/2 «Об утверждении Методических указаний по регулированию розничных цен на газ, реализуемый населению», на основании Положения о Региональной службе по тарифам Ростовской области, утвержденного постановлением Правительства Ростовской области от 13.01.2012 № 20, Региональная служба по тарифам Ростовской области</w:t>
      </w:r>
    </w:p>
    <w:p w14:paraId="16000000">
      <w:pPr>
        <w:widowControl w:val="1"/>
        <w:ind w:firstLine="568" w:left="-142"/>
        <w:jc w:val="both"/>
        <w:rPr>
          <w:sz w:val="28"/>
        </w:rPr>
      </w:pPr>
    </w:p>
    <w:p w14:paraId="17000000">
      <w:pPr>
        <w:spacing w:after="120" w:before="120"/>
        <w:ind w:firstLine="568" w:left="-142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8000000">
      <w:pPr>
        <w:tabs>
          <w:tab w:leader="none" w:pos="1109" w:val="left"/>
        </w:tabs>
        <w:ind w:firstLine="568" w:left="-142"/>
        <w:jc w:val="both"/>
        <w:rPr>
          <w:sz w:val="28"/>
        </w:rPr>
      </w:pPr>
      <w:r>
        <w:rPr>
          <w:sz w:val="28"/>
        </w:rPr>
        <w:t>1. Установить розничные цены на природный газ, реализуемый населению Ростовской области, согласно приложению к настоящему постановлению.</w:t>
      </w:r>
    </w:p>
    <w:p w14:paraId="19000000">
      <w:pPr>
        <w:tabs>
          <w:tab w:leader="none" w:pos="1214" w:val="left"/>
        </w:tabs>
        <w:ind w:firstLine="568" w:left="-142"/>
        <w:jc w:val="both"/>
        <w:rPr>
          <w:sz w:val="28"/>
        </w:rPr>
      </w:pPr>
      <w:r>
        <w:rPr>
          <w:sz w:val="28"/>
        </w:rPr>
        <w:t>2. Розничные цены, установленные пунктом 1 настоящего постановления, являются обязательными для применения на территории Ростовской области.</w:t>
      </w:r>
    </w:p>
    <w:p w14:paraId="1A000000">
      <w:pPr>
        <w:tabs>
          <w:tab w:leader="none" w:pos="1214" w:val="left"/>
        </w:tabs>
        <w:ind w:firstLine="568" w:left="-142"/>
        <w:jc w:val="both"/>
        <w:rPr>
          <w:sz w:val="28"/>
        </w:rPr>
      </w:pPr>
      <w:r>
        <w:rPr>
          <w:sz w:val="28"/>
        </w:rPr>
        <w:t xml:space="preserve">3. Признать утратившим силу постановление Региональной службы по тарифам Ростовской области от </w:t>
      </w:r>
      <w:r>
        <w:rPr>
          <w:sz w:val="28"/>
        </w:rPr>
        <w:t>30</w:t>
      </w:r>
      <w:r>
        <w:rPr>
          <w:sz w:val="28"/>
        </w:rPr>
        <w:t>.11.202</w:t>
      </w:r>
      <w:r>
        <w:rPr>
          <w:sz w:val="28"/>
        </w:rPr>
        <w:t>3</w:t>
      </w:r>
      <w:r>
        <w:rPr>
          <w:sz w:val="28"/>
        </w:rPr>
        <w:t xml:space="preserve"> № </w:t>
      </w:r>
      <w:r>
        <w:rPr>
          <w:sz w:val="28"/>
        </w:rPr>
        <w:t>758</w:t>
      </w:r>
      <w:r>
        <w:rPr>
          <w:sz w:val="28"/>
        </w:rPr>
        <w:t xml:space="preserve"> «Об установлении розничной цены на </w:t>
      </w:r>
      <w:r>
        <w:rPr>
          <w:sz w:val="28"/>
        </w:rPr>
        <w:t>природный газ, реализуемый населению Ростовской области».</w:t>
      </w:r>
    </w:p>
    <w:p w14:paraId="1B000000">
      <w:pPr>
        <w:tabs>
          <w:tab w:leader="none" w:pos="1214" w:val="left"/>
        </w:tabs>
        <w:ind w:firstLine="568" w:left="-142"/>
        <w:jc w:val="both"/>
        <w:rPr>
          <w:sz w:val="28"/>
        </w:rPr>
      </w:pPr>
      <w:r>
        <w:rPr>
          <w:sz w:val="28"/>
        </w:rPr>
        <w:t xml:space="preserve">4.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</w:t>
      </w:r>
      <w:r>
        <w:rPr>
          <w:sz w:val="28"/>
        </w:rPr>
        <w:fldChar w:fldCharType="begin"/>
      </w:r>
      <w:r>
        <w:rPr>
          <w:sz w:val="28"/>
        </w:rPr>
        <w:instrText>HYPERLINK "http://rst.donland.ru"</w:instrText>
      </w:r>
      <w:r>
        <w:rPr>
          <w:sz w:val="28"/>
        </w:rPr>
        <w:fldChar w:fldCharType="separate"/>
      </w:r>
      <w:r>
        <w:rPr>
          <w:sz w:val="28"/>
        </w:rPr>
        <w:t>http://rst.donland.ru</w:t>
      </w:r>
      <w:r>
        <w:rPr>
          <w:sz w:val="28"/>
        </w:rPr>
        <w:fldChar w:fldCharType="end"/>
      </w:r>
      <w:r>
        <w:rPr>
          <w:sz w:val="28"/>
        </w:rPr>
        <w:t xml:space="preserve"> и вступает в силу с 1 </w:t>
      </w:r>
      <w:r>
        <w:rPr>
          <w:sz w:val="28"/>
        </w:rPr>
        <w:t>июля</w:t>
      </w:r>
      <w:r>
        <w:rPr>
          <w:sz w:val="28"/>
        </w:rPr>
        <w:t xml:space="preserve"> 202</w:t>
      </w:r>
      <w:r>
        <w:rPr>
          <w:sz w:val="28"/>
        </w:rPr>
        <w:t>5</w:t>
      </w:r>
      <w:r>
        <w:rPr>
          <w:sz w:val="28"/>
        </w:rPr>
        <w:t xml:space="preserve"> года.</w:t>
      </w:r>
    </w:p>
    <w:p w14:paraId="1C000000">
      <w:pPr>
        <w:tabs>
          <w:tab w:leader="none" w:pos="1214" w:val="left"/>
        </w:tabs>
        <w:ind w:firstLine="726" w:left="0"/>
        <w:jc w:val="both"/>
        <w:rPr>
          <w:sz w:val="28"/>
        </w:rPr>
      </w:pPr>
    </w:p>
    <w:p w14:paraId="1D000000">
      <w:pPr>
        <w:tabs>
          <w:tab w:leader="none" w:pos="1214" w:val="left"/>
        </w:tabs>
        <w:ind w:firstLine="726" w:left="0"/>
        <w:jc w:val="both"/>
        <w:rPr>
          <w:sz w:val="28"/>
        </w:rPr>
      </w:pPr>
    </w:p>
    <w:p w14:paraId="1E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F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</w:t>
      </w:r>
    </w:p>
    <w:p w14:paraId="20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>по тарифам 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</w:t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</w:t>
      </w:r>
      <w:r>
        <w:rPr>
          <w:b w:val="1"/>
          <w:sz w:val="28"/>
        </w:rPr>
        <w:t xml:space="preserve">           </w:t>
      </w:r>
      <w:bookmarkStart w:id="1" w:name="_GoBack"/>
      <w:bookmarkEnd w:id="1"/>
      <w:r>
        <w:rPr>
          <w:b w:val="1"/>
          <w:sz w:val="28"/>
        </w:rPr>
        <w:t>А. В. Лукьянов</w:t>
      </w:r>
    </w:p>
    <w:p w14:paraId="21000000">
      <w:pPr>
        <w:sectPr>
          <w:pgSz w:h="16834" w:orient="portrait" w:w="11909"/>
          <w:pgMar w:bottom="1135" w:footer="720" w:gutter="0" w:header="720" w:left="1134" w:right="710" w:top="993"/>
        </w:sect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>к постановлению</w:t>
      </w:r>
    </w:p>
    <w:p w14:paraId="24000000">
      <w:pPr>
        <w:ind/>
        <w:jc w:val="right"/>
      </w:pPr>
      <w:r>
        <w:t>Региональной службы</w:t>
      </w:r>
    </w:p>
    <w:p w14:paraId="25000000">
      <w:pPr>
        <w:ind/>
        <w:jc w:val="right"/>
      </w:pPr>
      <w:r>
        <w:t>по тарифам Ростовской области</w:t>
      </w:r>
    </w:p>
    <w:p w14:paraId="26000000">
      <w:pPr>
        <w:ind/>
        <w:jc w:val="right"/>
      </w:pPr>
      <w:r>
        <w:t xml:space="preserve">от </w:t>
      </w:r>
      <w:r>
        <w:t>1</w:t>
      </w:r>
      <w:r>
        <w:t>8</w:t>
      </w:r>
      <w:r>
        <w:t>.</w:t>
      </w:r>
      <w:r>
        <w:t>03</w:t>
      </w:r>
      <w:r>
        <w:t>.202</w:t>
      </w:r>
      <w:r>
        <w:t>5</w:t>
      </w:r>
      <w:r>
        <w:t xml:space="preserve"> № </w:t>
      </w:r>
      <w:r>
        <w:t>31</w:t>
      </w:r>
    </w:p>
    <w:p w14:paraId="27000000">
      <w:pPr>
        <w:ind/>
        <w:jc w:val="right"/>
        <w:rPr>
          <w:b w:val="1"/>
          <w:sz w:val="26"/>
        </w:rPr>
      </w:pPr>
    </w:p>
    <w:p w14:paraId="28000000">
      <w:pPr>
        <w:ind w:firstLine="204" w:left="431"/>
        <w:jc w:val="center"/>
        <w:rPr>
          <w:b w:val="1"/>
          <w:sz w:val="26"/>
        </w:rPr>
      </w:pPr>
    </w:p>
    <w:p w14:paraId="29000000">
      <w:pPr>
        <w:ind w:firstLine="204" w:left="431"/>
        <w:jc w:val="center"/>
        <w:rPr>
          <w:b w:val="1"/>
          <w:sz w:val="24"/>
        </w:rPr>
      </w:pPr>
      <w:r>
        <w:rPr>
          <w:b w:val="1"/>
          <w:sz w:val="24"/>
        </w:rPr>
        <w:t xml:space="preserve">Розничные цены на природный газ, реализуемый населению </w:t>
      </w:r>
    </w:p>
    <w:p w14:paraId="2A000000">
      <w:pPr>
        <w:ind w:firstLine="204" w:left="431"/>
        <w:jc w:val="center"/>
        <w:rPr>
          <w:b w:val="1"/>
          <w:sz w:val="24"/>
        </w:rPr>
      </w:pPr>
      <w:r>
        <w:rPr>
          <w:b w:val="1"/>
          <w:sz w:val="24"/>
        </w:rPr>
        <w:t>Ростовской области</w:t>
      </w:r>
      <w:r>
        <w:rPr>
          <w:b w:val="1"/>
          <w:sz w:val="24"/>
        </w:rPr>
        <w:t xml:space="preserve"> с 1 июля 2025 года</w:t>
      </w:r>
    </w:p>
    <w:p w14:paraId="2B000000">
      <w:pPr>
        <w:pStyle w:val="Style_1"/>
        <w:ind w:firstLine="0" w:left="0"/>
        <w:jc w:val="center"/>
        <w:outlineLvl w:val="1"/>
        <w:rPr>
          <w:sz w:val="24"/>
        </w:rPr>
      </w:pPr>
    </w:p>
    <w:tbl>
      <w:tblPr>
        <w:tblStyle w:val="Style_2"/>
        <w:tblInd w:type="dxa" w:w="-356"/>
        <w:tblLayout w:type="fixed"/>
        <w:tblCellMar>
          <w:left w:type="dxa" w:w="70"/>
          <w:right w:type="dxa" w:w="70"/>
        </w:tblCellMar>
      </w:tblPr>
      <w:tblGrid>
        <w:gridCol w:w="579"/>
        <w:gridCol w:w="5298"/>
        <w:gridCol w:w="1842"/>
        <w:gridCol w:w="2351"/>
      </w:tblGrid>
      <w:tr>
        <w:trPr>
          <w:trHeight w:hRule="atLeast" w:val="1443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п.п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5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 использования газа населением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Единицы</w:t>
            </w:r>
          </w:p>
          <w:p w14:paraId="2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измерения</w:t>
            </w:r>
          </w:p>
        </w:tc>
        <w:tc>
          <w:tcPr>
            <w:tcW w:type="dxa" w:w="2351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Розничная  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цена на газ, </w:t>
            </w:r>
          </w:p>
          <w:p w14:paraId="3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 учетом НДС)</w:t>
            </w:r>
          </w:p>
        </w:tc>
      </w:tr>
      <w:tr>
        <w:trPr>
          <w:trHeight w:hRule="atLeast" w:val="96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3000000">
            <w:pPr>
              <w:pStyle w:val="Style_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руб./1 куб. м, приведенный к стандартным условиям</w:t>
            </w:r>
          </w:p>
        </w:tc>
        <w:tc>
          <w:tcPr>
            <w:tcW w:type="dxa" w:w="23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9,15</w:t>
            </w:r>
          </w:p>
        </w:tc>
      </w:tr>
      <w:tr>
        <w:trPr>
          <w:trHeight w:hRule="atLeast" w:val="96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7000000">
            <w:pPr>
              <w:pStyle w:val="Style_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Нагрев воды с использованием газового водонагревателя при отсутствии центрального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горячего водоснабжения (в отсутствие других направлений использования газа) 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руб./1 куб. м, приведенный к стандартным условиям</w:t>
            </w:r>
          </w:p>
        </w:tc>
        <w:tc>
          <w:tcPr>
            <w:tcW w:type="dxa" w:w="23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9,15</w:t>
            </w:r>
          </w:p>
        </w:tc>
      </w:tr>
      <w:tr>
        <w:trPr>
          <w:trHeight w:hRule="atLeast" w:val="72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B000000">
            <w:pPr>
              <w:pStyle w:val="Style_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пищи и нагрев воды с использованием газовой плиты и нагрев воды с использованием газового   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руб./1 куб. м, приведенных к стандартным условиям</w:t>
            </w:r>
          </w:p>
        </w:tc>
        <w:tc>
          <w:tcPr>
            <w:tcW w:type="dxa" w:w="23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9,02</w:t>
            </w:r>
          </w:p>
        </w:tc>
      </w:tr>
      <w:tr>
        <w:trPr>
          <w:trHeight w:hRule="atLeast" w:val="48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Отопление с одновременным использованием газа на другие цели (кроме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домах)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руб./1000 куб. м, приведенных к стандартным условиям</w:t>
            </w:r>
          </w:p>
        </w:tc>
        <w:tc>
          <w:tcPr>
            <w:tcW w:type="dxa" w:w="23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8866,00</w:t>
            </w:r>
          </w:p>
        </w:tc>
      </w:tr>
      <w:tr>
        <w:trPr>
          <w:trHeight w:hRule="atLeast" w:val="840"/>
        </w:trPr>
        <w:tc>
          <w:tcPr>
            <w:tcW w:type="dxa" w:w="5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3000000">
            <w:pPr>
              <w:pStyle w:val="Style_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Отопление и (или) выработка электрической 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 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руб./1000 куб. м, приведенных к стандартным условиям</w:t>
            </w:r>
          </w:p>
        </w:tc>
        <w:tc>
          <w:tcPr>
            <w:tcW w:type="dxa" w:w="23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8866,00</w:t>
            </w:r>
          </w:p>
        </w:tc>
      </w:tr>
    </w:tbl>
    <w:p w14:paraId="46000000">
      <w:pPr>
        <w:ind w:firstLine="0" w:left="720"/>
      </w:pPr>
    </w:p>
    <w:p w14:paraId="47000000">
      <w:pPr>
        <w:ind w:firstLine="0" w:left="720"/>
      </w:pPr>
    </w:p>
    <w:p w14:paraId="48000000"/>
    <w:p w14:paraId="49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sectPr>
      <w:pgSz w:h="16834" w:orient="portrait" w:w="11909"/>
      <w:pgMar w:bottom="426" w:footer="720" w:gutter="0" w:header="720" w:left="1134" w:right="852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</w:style>
  <w:style w:default="1" w:styleId="Style_3_ch" w:type="character">
    <w:name w:val="Normal"/>
    <w:link w:val="Style_3"/>
  </w:style>
  <w:style w:styleId="Style_4" w:type="paragraph">
    <w:name w:val="Гиперссылка2"/>
    <w:link w:val="Style_4_ch"/>
    <w:rPr>
      <w:color w:val="0000FF"/>
      <w:u w:val="single"/>
    </w:rPr>
  </w:style>
  <w:style w:styleId="Style_4_ch" w:type="character">
    <w:name w:val="Гиперссылка2"/>
    <w:link w:val="Style_4"/>
    <w:rPr>
      <w:color w:val="0000FF"/>
      <w:u w:val="single"/>
    </w:rPr>
  </w:style>
  <w:style w:styleId="Style_5" w:type="paragraph">
    <w:name w:val="toc 2"/>
    <w:next w:val="Style_3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Знак"/>
    <w:basedOn w:val="Style_3"/>
    <w:link w:val="Style_7_ch"/>
    <w:pPr>
      <w:widowControl w:val="1"/>
      <w:spacing w:afterAutospacing="on" w:beforeAutospacing="on"/>
      <w:ind/>
    </w:pPr>
    <w:rPr>
      <w:rFonts w:ascii="Tahoma" w:hAnsi="Tahoma"/>
    </w:rPr>
  </w:style>
  <w:style w:styleId="Style_7_ch" w:type="character">
    <w:name w:val="Знак"/>
    <w:basedOn w:val="Style_3_ch"/>
    <w:link w:val="Style_7"/>
    <w:rPr>
      <w:rFonts w:ascii="Tahoma" w:hAnsi="Tahoma"/>
    </w:rPr>
  </w:style>
  <w:style w:styleId="Style_8" w:type="paragraph">
    <w:name w:val="toc 6"/>
    <w:next w:val="Style_3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ConsPlusNormal"/>
    <w:link w:val="Style_1_ch"/>
    <w:pPr>
      <w:widowControl w:val="0"/>
      <w:ind w:firstLine="720" w:left="0"/>
    </w:pPr>
    <w:rPr>
      <w:rFonts w:ascii="Arial" w:hAnsi="Arial"/>
    </w:rPr>
  </w:style>
  <w:style w:styleId="Style_1_ch" w:type="character">
    <w:name w:val="ConsPlusNormal"/>
    <w:link w:val="Style_1"/>
    <w:rPr>
      <w:rFonts w:ascii="Arial" w:hAnsi="Arial"/>
    </w:rPr>
  </w:style>
  <w:style w:styleId="Style_12" w:type="paragraph">
    <w:name w:val="toc 3"/>
    <w:next w:val="Style_3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3"/>
    <w:link w:val="Style_16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16_ch" w:type="character">
    <w:name w:val="heading 1"/>
    <w:basedOn w:val="Style_3_ch"/>
    <w:link w:val="Style_16"/>
    <w:rPr>
      <w:b w:val="1"/>
      <w:sz w:val="48"/>
    </w:rPr>
  </w:style>
  <w:style w:styleId="Style_17" w:type="paragraph">
    <w:name w:val="Balloon Text"/>
    <w:basedOn w:val="Style_3"/>
    <w:link w:val="Style_17_ch"/>
    <w:rPr>
      <w:rFonts w:ascii="Tahoma" w:hAnsi="Tahoma"/>
      <w:sz w:val="16"/>
    </w:rPr>
  </w:style>
  <w:style w:styleId="Style_17_ch" w:type="character">
    <w:name w:val="Balloon Text"/>
    <w:basedOn w:val="Style_3_ch"/>
    <w:link w:val="Style_17"/>
    <w:rPr>
      <w:rFonts w:ascii="Tahoma" w:hAnsi="Tahoma"/>
      <w:sz w:val="16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toc 10"/>
    <w:next w:val="Style_3"/>
    <w:link w:val="Style_21_ch"/>
    <w:pPr>
      <w:ind w:firstLine="0" w:left="1800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Header and Footer"/>
    <w:link w:val="Style_22_ch"/>
    <w:pPr>
      <w:ind/>
      <w:jc w:val="both"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toc 9"/>
    <w:next w:val="Style_3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toc 8"/>
    <w:next w:val="Style_3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oc 5"/>
    <w:next w:val="Style_3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бычный1"/>
    <w:link w:val="Style_29_ch"/>
  </w:style>
  <w:style w:styleId="Style_29_ch" w:type="character">
    <w:name w:val="Обычный1"/>
    <w:link w:val="Style_29"/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3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2025-03-19T11:29:57Z</dcterms:modified>
</cp:coreProperties>
</file>