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 w:right="19"/>
        <w:jc w:val="right"/>
        <w:rPr>
          <w:color w:val="000000"/>
          <w:sz w:val="20"/>
        </w:rPr>
      </w:pPr>
      <w:bookmarkStart w:id="1" w:name="_GoBack"/>
      <w:bookmarkEnd w:id="1"/>
      <w:r>
        <w:rPr>
          <w:color w:val="000000"/>
          <w:sz w:val="20"/>
        </w:rPr>
        <w:t xml:space="preserve">Приложение № </w:t>
      </w:r>
      <w:r>
        <w:rPr>
          <w:color w:val="000000"/>
          <w:sz w:val="20"/>
        </w:rPr>
        <w:t>1</w:t>
      </w:r>
      <w:r>
        <w:rPr>
          <w:color w:val="000000"/>
          <w:sz w:val="20"/>
        </w:rPr>
        <w:br/>
      </w:r>
      <w:r>
        <w:rPr>
          <w:color w:val="000000"/>
          <w:sz w:val="20"/>
        </w:rPr>
        <w:t>к протоколу заседания Правления</w:t>
      </w:r>
      <w:r>
        <w:rPr>
          <w:color w:val="000000"/>
          <w:sz w:val="20"/>
        </w:rPr>
        <w:br/>
      </w:r>
      <w:r>
        <w:rPr>
          <w:color w:val="000000"/>
          <w:sz w:val="20"/>
        </w:rPr>
        <w:t>Региональной службы по тар</w:t>
      </w:r>
      <w:r>
        <w:rPr>
          <w:color w:val="000000"/>
          <w:sz w:val="20"/>
        </w:rPr>
        <w:t>ифам</w:t>
      </w:r>
      <w:r>
        <w:rPr>
          <w:color w:val="000000"/>
          <w:sz w:val="20"/>
        </w:rPr>
        <w:br/>
      </w:r>
      <w:r>
        <w:rPr>
          <w:color w:val="000000"/>
          <w:sz w:val="20"/>
        </w:rPr>
        <w:t>Ростовской области</w:t>
      </w:r>
      <w:r>
        <w:rPr>
          <w:color w:val="000000"/>
          <w:sz w:val="20"/>
        </w:rPr>
        <w:br/>
      </w:r>
      <w:r>
        <w:rPr>
          <w:color w:val="000000"/>
          <w:sz w:val="20"/>
        </w:rPr>
        <w:t xml:space="preserve">от </w:t>
      </w:r>
      <w:r>
        <w:rPr>
          <w:color w:val="000000"/>
          <w:sz w:val="20"/>
        </w:rPr>
        <w:t>31</w:t>
      </w:r>
      <w:r>
        <w:rPr>
          <w:color w:val="000000"/>
          <w:sz w:val="20"/>
        </w:rPr>
        <w:t>.</w:t>
      </w:r>
      <w:r>
        <w:rPr>
          <w:color w:val="000000"/>
          <w:sz w:val="20"/>
        </w:rPr>
        <w:t>01</w:t>
      </w:r>
      <w:r>
        <w:rPr>
          <w:color w:val="000000"/>
          <w:sz w:val="20"/>
        </w:rPr>
        <w:t>.202</w:t>
      </w:r>
      <w:r>
        <w:rPr>
          <w:color w:val="000000"/>
          <w:sz w:val="20"/>
        </w:rPr>
        <w:t>3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№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3</w:t>
      </w:r>
    </w:p>
    <w:p w14:paraId="02000000">
      <w:pPr>
        <w:ind/>
        <w:jc w:val="center"/>
        <w:rPr>
          <w:b w:val="1"/>
          <w:sz w:val="20"/>
        </w:rPr>
      </w:pPr>
      <w:r>
        <w:rPr>
          <w:b w:val="1"/>
          <w:sz w:val="20"/>
        </w:rPr>
        <w:drawing>
          <wp:inline>
            <wp:extent cx="619125" cy="619125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619125" cy="61912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3000000">
      <w:pPr>
        <w:ind/>
        <w:jc w:val="center"/>
        <w:rPr>
          <w:b w:val="1"/>
          <w:sz w:val="26"/>
        </w:rPr>
      </w:pPr>
    </w:p>
    <w:p w14:paraId="04000000">
      <w:pPr>
        <w:ind/>
        <w:jc w:val="center"/>
        <w:rPr>
          <w:b w:val="1"/>
          <w:sz w:val="32"/>
        </w:rPr>
      </w:pPr>
      <w:r>
        <w:rPr>
          <w:b w:val="1"/>
          <w:sz w:val="32"/>
        </w:rPr>
        <w:t>РЕГИОНАЛЬНАЯ СЛУЖБА ПО ТАРИФАМ</w:t>
      </w:r>
    </w:p>
    <w:p w14:paraId="05000000">
      <w:pPr>
        <w:ind/>
        <w:jc w:val="center"/>
        <w:rPr>
          <w:b w:val="1"/>
          <w:sz w:val="32"/>
        </w:rPr>
      </w:pPr>
      <w:r>
        <w:rPr>
          <w:b w:val="1"/>
          <w:sz w:val="32"/>
        </w:rPr>
        <w:t>РОСТОВСКОЙ ОБЛАСТИ</w:t>
      </w:r>
    </w:p>
    <w:p w14:paraId="06000000">
      <w:pPr>
        <w:ind/>
        <w:jc w:val="center"/>
        <w:rPr>
          <w:b w:val="1"/>
          <w:sz w:val="26"/>
        </w:rPr>
      </w:pPr>
    </w:p>
    <w:p w14:paraId="07000000">
      <w:pPr>
        <w:ind/>
        <w:jc w:val="center"/>
        <w:rPr>
          <w:b w:val="1"/>
          <w:sz w:val="32"/>
        </w:rPr>
      </w:pPr>
      <w:r>
        <w:rPr>
          <w:b w:val="1"/>
          <w:sz w:val="32"/>
        </w:rPr>
        <w:t>ПОСТАНОВЛЕНИЕ</w:t>
      </w:r>
    </w:p>
    <w:p w14:paraId="08000000">
      <w:pPr>
        <w:ind w:firstLine="540" w:left="0" w:right="665"/>
        <w:jc w:val="center"/>
        <w:rPr>
          <w:color w:val="000000"/>
          <w:sz w:val="28"/>
        </w:rPr>
      </w:pPr>
      <w:r>
        <w:rPr>
          <w:color w:val="000000"/>
          <w:sz w:val="28"/>
        </w:rPr>
        <w:t>31.01.</w:t>
      </w:r>
      <w:r>
        <w:rPr>
          <w:color w:val="000000"/>
          <w:sz w:val="28"/>
        </w:rPr>
        <w:t>202</w:t>
      </w:r>
      <w:r>
        <w:rPr>
          <w:color w:val="000000"/>
          <w:sz w:val="28"/>
        </w:rPr>
        <w:t>3</w:t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>г. Ростов-на-Дону</w:t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>№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7</w:t>
      </w:r>
    </w:p>
    <w:p w14:paraId="09000000">
      <w:pPr>
        <w:ind/>
        <w:jc w:val="center"/>
        <w:rPr>
          <w:color w:val="000000"/>
          <w:sz w:val="26"/>
        </w:rPr>
      </w:pPr>
    </w:p>
    <w:p w14:paraId="0A000000">
      <w:pPr>
        <w:ind w:firstLine="540" w:left="-540"/>
        <w:jc w:val="center"/>
        <w:rPr>
          <w:b w:val="1"/>
          <w:sz w:val="28"/>
        </w:rPr>
      </w:pPr>
      <w:r>
        <w:rPr>
          <w:b w:val="1"/>
          <w:sz w:val="28"/>
        </w:rPr>
        <w:t>О</w:t>
      </w:r>
      <w:r>
        <w:rPr>
          <w:b w:val="1"/>
          <w:sz w:val="28"/>
        </w:rPr>
        <w:t xml:space="preserve">б </w:t>
      </w:r>
      <w:r>
        <w:rPr>
          <w:b w:val="1"/>
          <w:sz w:val="28"/>
        </w:rPr>
        <w:t>установлении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тариф</w:t>
      </w:r>
      <w:r>
        <w:rPr>
          <w:b w:val="1"/>
          <w:sz w:val="28"/>
        </w:rPr>
        <w:t>ов</w:t>
      </w:r>
      <w:r>
        <w:rPr>
          <w:b w:val="1"/>
          <w:sz w:val="28"/>
        </w:rPr>
        <w:t xml:space="preserve"> на подключение (технологическое присоединение) к централизованн</w:t>
      </w:r>
      <w:r>
        <w:rPr>
          <w:b w:val="1"/>
          <w:sz w:val="28"/>
        </w:rPr>
        <w:t>ым</w:t>
      </w:r>
      <w:r>
        <w:rPr>
          <w:b w:val="1"/>
          <w:sz w:val="28"/>
        </w:rPr>
        <w:t xml:space="preserve"> систем</w:t>
      </w:r>
      <w:r>
        <w:rPr>
          <w:b w:val="1"/>
          <w:sz w:val="28"/>
        </w:rPr>
        <w:t>ам</w:t>
      </w:r>
      <w:r>
        <w:rPr>
          <w:b w:val="1"/>
          <w:sz w:val="28"/>
        </w:rPr>
        <w:t xml:space="preserve"> холодного водоснабжения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 xml:space="preserve">и водоотведения </w:t>
      </w:r>
      <w:r>
        <w:rPr>
          <w:b w:val="1"/>
          <w:sz w:val="28"/>
        </w:rPr>
        <w:t xml:space="preserve">ГУП РО </w:t>
      </w:r>
      <w:r>
        <w:rPr>
          <w:b w:val="1"/>
          <w:sz w:val="28"/>
        </w:rPr>
        <w:t>«</w:t>
      </w:r>
      <w:r>
        <w:rPr>
          <w:b w:val="1"/>
          <w:sz w:val="28"/>
        </w:rPr>
        <w:t>УРСВ</w:t>
      </w:r>
      <w:r>
        <w:rPr>
          <w:b w:val="1"/>
          <w:sz w:val="28"/>
        </w:rPr>
        <w:t>»</w:t>
      </w:r>
      <w:r>
        <w:rPr>
          <w:b w:val="1"/>
          <w:sz w:val="28"/>
        </w:rPr>
        <w:t xml:space="preserve"> (</w:t>
      </w:r>
      <w:r>
        <w:rPr>
          <w:b w:val="1"/>
          <w:sz w:val="28"/>
        </w:rPr>
        <w:t>ИНН 6167110467</w:t>
      </w:r>
      <w:r>
        <w:rPr>
          <w:b w:val="1"/>
          <w:sz w:val="28"/>
        </w:rPr>
        <w:t>)</w:t>
      </w:r>
      <w:r>
        <w:rPr>
          <w:b w:val="1"/>
          <w:sz w:val="28"/>
        </w:rPr>
        <w:t>,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в части ставок за протяженность сетей водоснабжения</w:t>
      </w:r>
      <w:r>
        <w:rPr>
          <w:b w:val="1"/>
          <w:sz w:val="28"/>
        </w:rPr>
        <w:t xml:space="preserve"> и водоотведения</w:t>
      </w:r>
      <w:r>
        <w:rPr>
          <w:b w:val="1"/>
          <w:sz w:val="28"/>
        </w:rPr>
        <w:t>,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на 20</w:t>
      </w:r>
      <w:r>
        <w:rPr>
          <w:b w:val="1"/>
          <w:sz w:val="28"/>
        </w:rPr>
        <w:t>2</w:t>
      </w:r>
      <w:r>
        <w:rPr>
          <w:b w:val="1"/>
          <w:sz w:val="28"/>
        </w:rPr>
        <w:t>3</w:t>
      </w:r>
      <w:r>
        <w:rPr>
          <w:b w:val="1"/>
          <w:sz w:val="28"/>
        </w:rPr>
        <w:t>-</w:t>
      </w:r>
      <w:r>
        <w:rPr>
          <w:b w:val="1"/>
          <w:sz w:val="28"/>
        </w:rPr>
        <w:t>2025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год</w:t>
      </w:r>
      <w:r>
        <w:rPr>
          <w:b w:val="1"/>
          <w:sz w:val="28"/>
        </w:rPr>
        <w:t>ы</w:t>
      </w:r>
    </w:p>
    <w:p w14:paraId="0B000000">
      <w:pPr>
        <w:ind w:firstLine="540" w:left="-540"/>
        <w:jc w:val="center"/>
        <w:rPr>
          <w:b w:val="1"/>
          <w:sz w:val="28"/>
        </w:rPr>
      </w:pPr>
    </w:p>
    <w:p w14:paraId="0C000000">
      <w:pPr>
        <w:ind w:firstLine="540" w:left="-540"/>
        <w:jc w:val="both"/>
        <w:rPr>
          <w:sz w:val="28"/>
        </w:rPr>
      </w:pPr>
      <w:r>
        <w:rPr>
          <w:sz w:val="28"/>
        </w:rPr>
        <w:t>В соответствии с Федеральным законом от 07.12.2011 № 416-ФЗ «О водоснабжении и водоотведении», постановлением Правительства Российской Федерации от 13.05.2013 № 406 «О государственном регулировании тарифов в сфере водоснабжения и водоотведения», Методическими указаниями по расчету регулируемых тарифов в сфере водоснабжения и водоотведения, утвержденными приказом Федеральной службы по тарифам от 27.12.2013 № 1746-э, Положением о Региональной службе по тарифам Ростовской области, утвержденным постановлением Правительства Ростовской области от 13.01.2012 № 20, Региональная служба по тарифам Ростовской области</w:t>
      </w:r>
    </w:p>
    <w:p w14:paraId="0D000000">
      <w:pPr>
        <w:ind w:firstLine="540" w:left="-540"/>
        <w:jc w:val="both"/>
        <w:rPr>
          <w:sz w:val="10"/>
        </w:rPr>
      </w:pPr>
    </w:p>
    <w:p w14:paraId="0E000000">
      <w:pPr>
        <w:ind w:firstLine="540" w:left="-540"/>
        <w:jc w:val="center"/>
        <w:rPr>
          <w:b w:val="1"/>
          <w:sz w:val="28"/>
        </w:rPr>
      </w:pPr>
      <w:r>
        <w:rPr>
          <w:b w:val="1"/>
          <w:sz w:val="28"/>
        </w:rPr>
        <w:t>постановляет:</w:t>
      </w:r>
    </w:p>
    <w:p w14:paraId="0F000000">
      <w:pPr>
        <w:ind w:firstLine="540" w:left="-540"/>
        <w:jc w:val="center"/>
        <w:rPr>
          <w:b w:val="1"/>
          <w:sz w:val="20"/>
        </w:rPr>
      </w:pPr>
    </w:p>
    <w:p w14:paraId="10000000">
      <w:pPr>
        <w:numPr>
          <w:ilvl w:val="0"/>
          <w:numId w:val="1"/>
        </w:numPr>
        <w:tabs>
          <w:tab w:leader="none" w:pos="567" w:val="left"/>
        </w:tabs>
        <w:ind w:firstLine="540" w:left="-540"/>
        <w:jc w:val="both"/>
        <w:rPr>
          <w:sz w:val="28"/>
        </w:rPr>
      </w:pPr>
      <w:r>
        <w:rPr>
          <w:sz w:val="28"/>
        </w:rPr>
        <w:t xml:space="preserve">Установить тарифы на подключение (технологическое присоединение) </w:t>
      </w:r>
      <w:r>
        <w:rPr>
          <w:sz w:val="28"/>
        </w:rPr>
        <w:t>к централизованн</w:t>
      </w:r>
      <w:r>
        <w:rPr>
          <w:sz w:val="28"/>
        </w:rPr>
        <w:t>ым</w:t>
      </w:r>
      <w:r>
        <w:rPr>
          <w:sz w:val="28"/>
        </w:rPr>
        <w:t xml:space="preserve"> систем</w:t>
      </w:r>
      <w:r>
        <w:rPr>
          <w:sz w:val="28"/>
        </w:rPr>
        <w:t>ам</w:t>
      </w:r>
      <w:r>
        <w:rPr>
          <w:sz w:val="28"/>
        </w:rPr>
        <w:t xml:space="preserve"> холодного водоснабжения </w:t>
      </w:r>
      <w:r>
        <w:rPr>
          <w:sz w:val="28"/>
        </w:rPr>
        <w:t xml:space="preserve">и водоотведения                         </w:t>
      </w:r>
      <w:r>
        <w:rPr>
          <w:sz w:val="28"/>
        </w:rPr>
        <w:t>ГУП РО «УРСВ»</w:t>
      </w:r>
      <w:r>
        <w:rPr>
          <w:sz w:val="28"/>
        </w:rPr>
        <w:t xml:space="preserve"> </w:t>
      </w:r>
      <w:r>
        <w:rPr>
          <w:sz w:val="28"/>
        </w:rPr>
        <w:t xml:space="preserve">(ИНН </w:t>
      </w:r>
      <w:r>
        <w:rPr>
          <w:sz w:val="28"/>
        </w:rPr>
        <w:t>6167110467</w:t>
      </w:r>
      <w:r>
        <w:rPr>
          <w:sz w:val="28"/>
        </w:rPr>
        <w:t>)</w:t>
      </w:r>
      <w:r>
        <w:rPr>
          <w:sz w:val="28"/>
        </w:rPr>
        <w:t>,</w:t>
      </w:r>
      <w:r>
        <w:rPr>
          <w:sz w:val="28"/>
        </w:rPr>
        <w:t xml:space="preserve"> </w:t>
      </w:r>
      <w:r>
        <w:rPr>
          <w:sz w:val="28"/>
        </w:rPr>
        <w:t xml:space="preserve">в части ставок за </w:t>
      </w:r>
      <w:r>
        <w:rPr>
          <w:sz w:val="28"/>
        </w:rPr>
        <w:t>п</w:t>
      </w:r>
      <w:r>
        <w:rPr>
          <w:sz w:val="28"/>
        </w:rPr>
        <w:t>ротяженность сетей водоснабжения</w:t>
      </w:r>
      <w:r>
        <w:rPr>
          <w:sz w:val="28"/>
        </w:rPr>
        <w:t xml:space="preserve"> и водоотведения</w:t>
      </w:r>
      <w:r>
        <w:rPr>
          <w:sz w:val="28"/>
        </w:rPr>
        <w:t>,</w:t>
      </w:r>
      <w:r>
        <w:rPr>
          <w:sz w:val="28"/>
        </w:rPr>
        <w:t xml:space="preserve"> </w:t>
      </w:r>
      <w:r>
        <w:rPr>
          <w:sz w:val="28"/>
        </w:rPr>
        <w:t>согласно приложени</w:t>
      </w:r>
      <w:r>
        <w:rPr>
          <w:sz w:val="28"/>
        </w:rPr>
        <w:t>ю</w:t>
      </w:r>
      <w:r>
        <w:rPr>
          <w:sz w:val="28"/>
        </w:rPr>
        <w:t xml:space="preserve"> </w:t>
      </w:r>
      <w:r>
        <w:rPr>
          <w:sz w:val="28"/>
        </w:rPr>
        <w:t>к постановлению.</w:t>
      </w:r>
    </w:p>
    <w:p w14:paraId="11000000">
      <w:pPr>
        <w:tabs>
          <w:tab w:leader="none" w:pos="567" w:val="left"/>
        </w:tabs>
        <w:ind w:firstLine="540" w:left="-540"/>
        <w:jc w:val="both"/>
        <w:rPr>
          <w:sz w:val="28"/>
        </w:rPr>
      </w:pPr>
      <w:r>
        <w:rPr>
          <w:sz w:val="28"/>
        </w:rPr>
        <w:t>2</w:t>
      </w:r>
      <w:r>
        <w:rPr>
          <w:sz w:val="28"/>
        </w:rPr>
        <w:t>. Тарифы, установленные в пунк</w:t>
      </w:r>
      <w:r>
        <w:rPr>
          <w:sz w:val="28"/>
        </w:rPr>
        <w:t xml:space="preserve">те 1 постановления, действуют со дня официального опубликования постановления </w:t>
      </w:r>
      <w:r>
        <w:rPr>
          <w:sz w:val="28"/>
        </w:rPr>
        <w:t>по 31 декабря 20</w:t>
      </w:r>
      <w:r>
        <w:rPr>
          <w:sz w:val="28"/>
        </w:rPr>
        <w:t>2</w:t>
      </w:r>
      <w:r>
        <w:rPr>
          <w:sz w:val="28"/>
        </w:rPr>
        <w:t>5</w:t>
      </w:r>
      <w:r>
        <w:rPr>
          <w:sz w:val="28"/>
        </w:rPr>
        <w:t xml:space="preserve"> года.</w:t>
      </w:r>
    </w:p>
    <w:p w14:paraId="12000000">
      <w:pPr>
        <w:tabs>
          <w:tab w:leader="none" w:pos="567" w:val="left"/>
        </w:tabs>
        <w:ind w:firstLine="540" w:left="-540"/>
        <w:jc w:val="both"/>
        <w:rPr>
          <w:sz w:val="28"/>
        </w:rPr>
      </w:pPr>
      <w:r>
        <w:rPr>
          <w:sz w:val="28"/>
        </w:rPr>
        <w:t>3</w:t>
      </w:r>
      <w:r>
        <w:rPr>
          <w:sz w:val="28"/>
        </w:rPr>
        <w:t xml:space="preserve">. Постановление подлежит официальному опубликованию, размещению на официальном сайте Региональной службы по тарифам Ростовской области http://rst.donland.ru и вступает в силу </w:t>
      </w:r>
      <w:r>
        <w:rPr>
          <w:sz w:val="28"/>
        </w:rPr>
        <w:t>со дня его официального опубликования</w:t>
      </w:r>
      <w:r>
        <w:rPr>
          <w:sz w:val="28"/>
        </w:rPr>
        <w:t>.</w:t>
      </w:r>
    </w:p>
    <w:p w14:paraId="13000000">
      <w:pPr>
        <w:ind w:firstLine="540" w:left="-540"/>
        <w:jc w:val="both"/>
        <w:rPr>
          <w:sz w:val="22"/>
        </w:rPr>
      </w:pPr>
    </w:p>
    <w:p w14:paraId="14000000">
      <w:pPr>
        <w:ind w:firstLine="540" w:left="-540"/>
        <w:jc w:val="both"/>
        <w:rPr>
          <w:sz w:val="22"/>
        </w:rPr>
      </w:pPr>
    </w:p>
    <w:p w14:paraId="15000000">
      <w:pPr>
        <w:ind w:firstLine="0" w:left="-567"/>
        <w:jc w:val="both"/>
        <w:rPr>
          <w:b w:val="1"/>
          <w:color w:val="000000"/>
          <w:sz w:val="28"/>
        </w:rPr>
      </w:pPr>
      <w:r>
        <w:rPr>
          <w:b w:val="1"/>
          <w:color w:val="000000"/>
          <w:sz w:val="28"/>
        </w:rPr>
        <w:t xml:space="preserve">Руководитель </w:t>
      </w:r>
    </w:p>
    <w:p w14:paraId="16000000">
      <w:pPr>
        <w:ind w:firstLine="0" w:left="-567"/>
        <w:jc w:val="both"/>
        <w:rPr>
          <w:b w:val="1"/>
          <w:color w:val="000000"/>
          <w:sz w:val="28"/>
        </w:rPr>
      </w:pPr>
      <w:r>
        <w:rPr>
          <w:b w:val="1"/>
          <w:color w:val="000000"/>
          <w:sz w:val="28"/>
        </w:rPr>
        <w:t xml:space="preserve">Региональной службы по тарифам </w:t>
      </w:r>
    </w:p>
    <w:p w14:paraId="17000000">
      <w:pPr>
        <w:ind w:firstLine="0" w:left="-567"/>
        <w:jc w:val="both"/>
        <w:rPr>
          <w:sz w:val="28"/>
        </w:rPr>
      </w:pPr>
      <w:r>
        <w:rPr>
          <w:b w:val="1"/>
          <w:color w:val="000000"/>
          <w:sz w:val="28"/>
        </w:rPr>
        <w:t xml:space="preserve">Ростовской области                                                         </w:t>
      </w:r>
      <w:r>
        <w:rPr>
          <w:b w:val="1"/>
          <w:color w:val="000000"/>
          <w:sz w:val="28"/>
        </w:rPr>
        <w:t xml:space="preserve">                 </w:t>
      </w:r>
      <w:r>
        <w:rPr>
          <w:b w:val="1"/>
          <w:color w:val="000000"/>
          <w:sz w:val="28"/>
        </w:rPr>
        <w:t xml:space="preserve">     </w:t>
      </w:r>
      <w:r>
        <w:rPr>
          <w:b w:val="1"/>
          <w:color w:val="000000"/>
          <w:sz w:val="28"/>
        </w:rPr>
        <w:t>А.В. Лукьянов</w:t>
      </w:r>
    </w:p>
    <w:p w14:paraId="18000000">
      <w:pPr>
        <w:sectPr>
          <w:pgSz w:h="16838" w:orient="portrait" w:w="11906"/>
          <w:pgMar w:bottom="1134" w:footer="709" w:gutter="0" w:header="709" w:left="1701" w:right="567" w:top="1134"/>
        </w:sectPr>
      </w:pPr>
    </w:p>
    <w:p w14:paraId="19000000">
      <w:pPr>
        <w:widowControl w:val="0"/>
        <w:ind/>
        <w:jc w:val="right"/>
      </w:pPr>
      <w:r>
        <w:t>Приложение</w:t>
      </w:r>
      <w:r>
        <w:t xml:space="preserve"> </w:t>
      </w:r>
    </w:p>
    <w:p w14:paraId="1A000000">
      <w:pPr>
        <w:widowControl w:val="0"/>
        <w:ind/>
        <w:jc w:val="right"/>
      </w:pPr>
      <w:r>
        <w:t>к постановлению Региональной службы</w:t>
      </w:r>
    </w:p>
    <w:p w14:paraId="1B000000">
      <w:pPr>
        <w:widowControl w:val="0"/>
        <w:ind/>
        <w:jc w:val="right"/>
      </w:pPr>
      <w:r>
        <w:t>по тарифам Ростовской области</w:t>
      </w:r>
    </w:p>
    <w:p w14:paraId="1C000000">
      <w:pPr>
        <w:widowControl w:val="0"/>
        <w:ind/>
        <w:jc w:val="right"/>
      </w:pPr>
      <w:r>
        <w:t xml:space="preserve">от </w:t>
      </w:r>
      <w:r>
        <w:t>31.01</w:t>
      </w:r>
      <w:r>
        <w:t>.202</w:t>
      </w:r>
      <w:r>
        <w:t>3</w:t>
      </w:r>
      <w:r>
        <w:t xml:space="preserve"> № </w:t>
      </w:r>
      <w:r>
        <w:t>____</w:t>
      </w:r>
    </w:p>
    <w:p w14:paraId="1D000000">
      <w:pPr>
        <w:ind/>
        <w:jc w:val="right"/>
      </w:pPr>
    </w:p>
    <w:p w14:paraId="1E000000">
      <w:pPr>
        <w:ind/>
        <w:jc w:val="center"/>
      </w:pPr>
      <w:r>
        <w:t xml:space="preserve">Тарифы на подключение (технологическое присоединение) </w:t>
      </w:r>
      <w:r>
        <w:t xml:space="preserve">к </w:t>
      </w:r>
      <w:r>
        <w:t>централизованн</w:t>
      </w:r>
      <w:r>
        <w:t>ым</w:t>
      </w:r>
      <w:r>
        <w:t xml:space="preserve"> систем</w:t>
      </w:r>
      <w:r>
        <w:t>ам</w:t>
      </w:r>
      <w:r>
        <w:t xml:space="preserve"> холодного водоснабжения </w:t>
      </w:r>
      <w:r>
        <w:t xml:space="preserve">и водоотведения ГУП РО «УРСВ» </w:t>
      </w:r>
      <w:r>
        <w:t xml:space="preserve">(ИНН </w:t>
      </w:r>
      <w:r>
        <w:t>6167110467</w:t>
      </w:r>
      <w:r>
        <w:t xml:space="preserve">), </w:t>
      </w:r>
    </w:p>
    <w:p w14:paraId="1F000000">
      <w:pPr>
        <w:ind/>
        <w:jc w:val="center"/>
      </w:pPr>
      <w:r>
        <w:t>в части ставок за протяженность сетей водоснабжения</w:t>
      </w:r>
      <w:r>
        <w:t xml:space="preserve"> и водоотведения</w:t>
      </w:r>
      <w:r>
        <w:t>,</w:t>
      </w:r>
      <w:r>
        <w:t xml:space="preserve"> </w:t>
      </w:r>
    </w:p>
    <w:p w14:paraId="20000000">
      <w:pPr>
        <w:ind/>
        <w:jc w:val="center"/>
      </w:pPr>
      <w:r>
        <w:t>со дня официального опубликования постановления</w:t>
      </w:r>
      <w:r>
        <w:t xml:space="preserve"> </w:t>
      </w:r>
      <w:r>
        <w:t xml:space="preserve">по </w:t>
      </w:r>
      <w:r>
        <w:t>31 декабря 202</w:t>
      </w:r>
      <w:r>
        <w:t>5</w:t>
      </w:r>
      <w:r>
        <w:t xml:space="preserve"> года</w:t>
      </w:r>
    </w:p>
    <w:p w14:paraId="21000000">
      <w:pPr>
        <w:ind/>
        <w:jc w:val="center"/>
        <w:rPr>
          <w:sz w:val="22"/>
        </w:rPr>
      </w:pPr>
    </w:p>
    <w:p w14:paraId="22000000">
      <w:pPr>
        <w:widowControl w:val="0"/>
        <w:ind w:firstLine="540" w:left="0"/>
        <w:jc w:val="center"/>
        <w:rPr>
          <w:sz w:val="22"/>
        </w:rPr>
      </w:pPr>
    </w:p>
    <w:tbl>
      <w:tblPr>
        <w:tblStyle w:val="Style_1"/>
        <w:tblInd w:type="dxa" w:w="108"/>
        <w:tblLayout w:type="fixed"/>
      </w:tblPr>
      <w:tblGrid>
        <w:gridCol w:w="528"/>
        <w:gridCol w:w="1803"/>
        <w:gridCol w:w="1249"/>
        <w:gridCol w:w="875"/>
        <w:gridCol w:w="1373"/>
        <w:gridCol w:w="1216"/>
        <w:gridCol w:w="1178"/>
        <w:gridCol w:w="1310"/>
      </w:tblGrid>
      <w:tr>
        <w:trPr>
          <w:trHeight w:hRule="atLeast" w:val="1108"/>
        </w:trPr>
        <w:tc>
          <w:tcPr>
            <w:tcW w:type="dxa" w:w="52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3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№ п/п</w:t>
            </w:r>
          </w:p>
        </w:tc>
        <w:tc>
          <w:tcPr>
            <w:tcW w:type="dxa" w:w="180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4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Диаметр, мм</w:t>
            </w:r>
          </w:p>
        </w:tc>
        <w:tc>
          <w:tcPr>
            <w:tcW w:type="dxa" w:w="124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5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Глубина залегания, м</w:t>
            </w:r>
          </w:p>
        </w:tc>
        <w:tc>
          <w:tcPr>
            <w:tcW w:type="dxa" w:w="87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6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Тип грунта</w:t>
            </w:r>
          </w:p>
        </w:tc>
        <w:tc>
          <w:tcPr>
            <w:tcW w:type="dxa" w:w="137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7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Материал</w:t>
            </w:r>
          </w:p>
        </w:tc>
        <w:tc>
          <w:tcPr>
            <w:tcW w:type="dxa" w:w="3704"/>
            <w:gridSpan w:val="3"/>
            <w:tcBorders>
              <w:top w:color="000000" w:sz="4" w:val="single"/>
              <w:left w:sz="4" w:val="nil"/>
              <w:right w:color="000000" w:sz="4" w:val="single"/>
            </w:tcBorders>
            <w:shd w:fill="auto" w:val="clear"/>
            <w:vAlign w:val="center"/>
          </w:tcPr>
          <w:p w14:paraId="28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Ставка за протяженность сети, тыс. руб./км </w:t>
            </w:r>
            <w:r>
              <w:rPr>
                <w:color w:val="000000"/>
              </w:rPr>
              <w:t>(без учета НДС</w:t>
            </w:r>
            <w:r>
              <w:rPr>
                <w:color w:val="000000"/>
              </w:rPr>
              <w:t xml:space="preserve"> с учетом налога на прибыль</w:t>
            </w:r>
            <w:r>
              <w:rPr>
                <w:color w:val="000000"/>
              </w:rPr>
              <w:t>)</w:t>
            </w:r>
          </w:p>
        </w:tc>
      </w:tr>
      <w:tr>
        <w:trPr>
          <w:trHeight w:hRule="atLeast" w:val="713"/>
        </w:trPr>
        <w:tc>
          <w:tcPr>
            <w:tcW w:type="dxa" w:w="52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80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24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87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13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216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9000000">
            <w:pPr>
              <w:tabs>
                <w:tab w:leader="none" w:pos="180" w:val="left"/>
              </w:tabs>
              <w:ind w:right="-106"/>
              <w:jc w:val="center"/>
              <w:rPr>
                <w:color w:val="000000"/>
              </w:rPr>
            </w:pPr>
            <w:r>
              <w:rPr>
                <w:color w:val="000000"/>
              </w:rPr>
              <w:t>2023 год</w:t>
            </w:r>
          </w:p>
        </w:tc>
        <w:tc>
          <w:tcPr>
            <w:tcW w:type="dxa" w:w="117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2A000000">
            <w:pPr>
              <w:tabs>
                <w:tab w:leader="none" w:pos="180" w:val="left"/>
              </w:tabs>
              <w:ind w:right="-106"/>
              <w:jc w:val="center"/>
              <w:rPr>
                <w:color w:val="000000"/>
              </w:rPr>
            </w:pPr>
            <w:r>
              <w:rPr>
                <w:color w:val="000000"/>
              </w:rPr>
              <w:t>202</w:t>
            </w:r>
            <w:r>
              <w:rPr>
                <w:color w:val="000000"/>
              </w:rPr>
              <w:t>4</w:t>
            </w:r>
            <w:r>
              <w:rPr>
                <w:color w:val="000000"/>
              </w:rPr>
              <w:t xml:space="preserve"> год</w:t>
            </w:r>
          </w:p>
        </w:tc>
        <w:tc>
          <w:tcPr>
            <w:tcW w:type="dxa" w:w="131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2B000000">
            <w:pPr>
              <w:tabs>
                <w:tab w:leader="none" w:pos="180" w:val="left"/>
              </w:tabs>
              <w:ind w:right="-106"/>
              <w:jc w:val="center"/>
              <w:rPr>
                <w:color w:val="000000"/>
              </w:rPr>
            </w:pPr>
            <w:r>
              <w:rPr>
                <w:color w:val="000000"/>
              </w:rPr>
              <w:t>202</w:t>
            </w:r>
            <w:r>
              <w:rPr>
                <w:color w:val="000000"/>
              </w:rPr>
              <w:t>5</w:t>
            </w:r>
            <w:r>
              <w:rPr>
                <w:color w:val="000000"/>
              </w:rPr>
              <w:t xml:space="preserve"> год</w:t>
            </w:r>
          </w:p>
        </w:tc>
      </w:tr>
      <w:tr>
        <w:trPr>
          <w:trHeight w:hRule="atLeast" w:val="823"/>
        </w:trPr>
        <w:tc>
          <w:tcPr>
            <w:tcW w:type="dxa" w:w="528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C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type="dxa" w:w="9004"/>
            <w:gridSpan w:val="7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2D000000">
            <w:pPr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Ставка тарифа за протяженность сети водоснабжения из полиэтиленовых труб, разработка сухого грунта в отвал, 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 xml:space="preserve"> креплени</w:t>
            </w:r>
            <w:r>
              <w:rPr>
                <w:color w:val="000000"/>
              </w:rPr>
              <w:t>ями</w:t>
            </w:r>
            <w:r>
              <w:rPr>
                <w:color w:val="000000"/>
              </w:rPr>
              <w:t xml:space="preserve"> (измеритель: 1 км)</w:t>
            </w:r>
          </w:p>
        </w:tc>
      </w:tr>
      <w:tr>
        <w:trPr>
          <w:trHeight w:hRule="atLeast" w:val="706"/>
        </w:trPr>
        <w:tc>
          <w:tcPr>
            <w:tcW w:type="dxa" w:w="528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E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1.1</w:t>
            </w:r>
          </w:p>
        </w:tc>
        <w:tc>
          <w:tcPr>
            <w:tcW w:type="dxa" w:w="180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F000000">
            <w:r>
              <w:t>40 мм и менее</w:t>
            </w:r>
          </w:p>
        </w:tc>
        <w:tc>
          <w:tcPr>
            <w:tcW w:type="dxa" w:w="124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0000000">
            <w:pPr>
              <w:ind/>
              <w:jc w:val="center"/>
            </w:pPr>
            <w:r>
              <w:t>2</w:t>
            </w:r>
          </w:p>
        </w:tc>
        <w:tc>
          <w:tcPr>
            <w:tcW w:type="dxa" w:w="87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31000000">
            <w:pPr>
              <w:ind/>
              <w:jc w:val="center"/>
            </w:pPr>
            <w:r>
              <w:t>сухой</w:t>
            </w:r>
          </w:p>
        </w:tc>
        <w:tc>
          <w:tcPr>
            <w:tcW w:type="dxa" w:w="137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2000000">
            <w:pPr>
              <w:ind/>
              <w:jc w:val="center"/>
            </w:pPr>
            <w:r>
              <w:t>полиэтилен</w:t>
            </w:r>
          </w:p>
        </w:tc>
        <w:tc>
          <w:tcPr>
            <w:tcW w:type="dxa" w:w="121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3000000">
            <w:pPr>
              <w:ind/>
              <w:jc w:val="center"/>
            </w:pPr>
            <w:r>
              <w:t>6726,18</w:t>
            </w:r>
          </w:p>
        </w:tc>
        <w:tc>
          <w:tcPr>
            <w:tcW w:type="dxa" w:w="117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34000000">
            <w:pPr>
              <w:ind/>
              <w:jc w:val="center"/>
            </w:pPr>
            <w:r>
              <w:t>7082,64</w:t>
            </w:r>
          </w:p>
        </w:tc>
        <w:tc>
          <w:tcPr>
            <w:tcW w:type="dxa" w:w="131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35000000">
            <w:pPr>
              <w:ind/>
              <w:jc w:val="center"/>
            </w:pPr>
            <w:r>
              <w:t>7422,55</w:t>
            </w:r>
          </w:p>
        </w:tc>
      </w:tr>
      <w:tr>
        <w:trPr>
          <w:trHeight w:hRule="atLeast" w:val="988"/>
        </w:trPr>
        <w:tc>
          <w:tcPr>
            <w:tcW w:type="dxa" w:w="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6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1.2</w:t>
            </w:r>
          </w:p>
        </w:tc>
        <w:tc>
          <w:tcPr>
            <w:tcW w:type="dxa" w:w="180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7000000">
            <w:r>
              <w:t>от 40 мм до 70 мм (включительно)</w:t>
            </w:r>
          </w:p>
        </w:tc>
        <w:tc>
          <w:tcPr>
            <w:tcW w:type="dxa" w:w="1249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8000000">
            <w:pPr>
              <w:ind/>
              <w:jc w:val="center"/>
            </w:pPr>
            <w:r>
              <w:t>2</w:t>
            </w:r>
          </w:p>
        </w:tc>
        <w:tc>
          <w:tcPr>
            <w:tcW w:type="dxa" w:w="875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39000000">
            <w:pPr>
              <w:ind/>
              <w:jc w:val="center"/>
            </w:pPr>
            <w:r>
              <w:t>сухой</w:t>
            </w:r>
          </w:p>
        </w:tc>
        <w:tc>
          <w:tcPr>
            <w:tcW w:type="dxa" w:w="13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A000000">
            <w:pPr>
              <w:ind/>
              <w:jc w:val="center"/>
            </w:pPr>
            <w:r>
              <w:t>полиэтилен</w:t>
            </w:r>
          </w:p>
        </w:tc>
        <w:tc>
          <w:tcPr>
            <w:tcW w:type="dxa" w:w="1216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B000000">
            <w:pPr>
              <w:ind/>
              <w:jc w:val="center"/>
            </w:pPr>
            <w:r>
              <w:t>7093,21</w:t>
            </w:r>
          </w:p>
        </w:tc>
        <w:tc>
          <w:tcPr>
            <w:tcW w:type="dxa" w:w="117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3C000000">
            <w:pPr>
              <w:ind/>
              <w:jc w:val="center"/>
            </w:pPr>
            <w:r>
              <w:t>7469,06</w:t>
            </w:r>
          </w:p>
        </w:tc>
        <w:tc>
          <w:tcPr>
            <w:tcW w:type="dxa" w:w="131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3D000000">
            <w:pPr>
              <w:ind/>
              <w:jc w:val="center"/>
            </w:pPr>
            <w:r>
              <w:t>7827,64</w:t>
            </w:r>
          </w:p>
        </w:tc>
      </w:tr>
      <w:tr>
        <w:trPr>
          <w:trHeight w:hRule="atLeast" w:val="974"/>
        </w:trPr>
        <w:tc>
          <w:tcPr>
            <w:tcW w:type="dxa" w:w="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E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1.3</w:t>
            </w:r>
          </w:p>
        </w:tc>
        <w:tc>
          <w:tcPr>
            <w:tcW w:type="dxa" w:w="180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F000000">
            <w:r>
              <w:t>от 100 мм до 150 мм (включительно)</w:t>
            </w:r>
          </w:p>
        </w:tc>
        <w:tc>
          <w:tcPr>
            <w:tcW w:type="dxa" w:w="1249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0000000">
            <w:pPr>
              <w:ind/>
              <w:jc w:val="center"/>
            </w:pPr>
            <w:r>
              <w:t>2</w:t>
            </w:r>
          </w:p>
        </w:tc>
        <w:tc>
          <w:tcPr>
            <w:tcW w:type="dxa" w:w="875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41000000">
            <w:pPr>
              <w:ind/>
              <w:jc w:val="center"/>
            </w:pPr>
            <w:r>
              <w:t>сухой</w:t>
            </w:r>
          </w:p>
        </w:tc>
        <w:tc>
          <w:tcPr>
            <w:tcW w:type="dxa" w:w="13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2000000">
            <w:pPr>
              <w:ind/>
              <w:jc w:val="center"/>
            </w:pPr>
            <w:r>
              <w:t>полиэтилен</w:t>
            </w:r>
          </w:p>
        </w:tc>
        <w:tc>
          <w:tcPr>
            <w:tcW w:type="dxa" w:w="1216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3000000">
            <w:pPr>
              <w:ind/>
              <w:jc w:val="center"/>
            </w:pPr>
            <w:r>
              <w:t>7840,67</w:t>
            </w:r>
          </w:p>
        </w:tc>
        <w:tc>
          <w:tcPr>
            <w:tcW w:type="dxa" w:w="117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44000000">
            <w:pPr>
              <w:ind/>
              <w:jc w:val="center"/>
            </w:pPr>
            <w:r>
              <w:t>8256,17</w:t>
            </w:r>
          </w:p>
        </w:tc>
        <w:tc>
          <w:tcPr>
            <w:tcW w:type="dxa" w:w="131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45000000">
            <w:pPr>
              <w:ind/>
              <w:jc w:val="center"/>
            </w:pPr>
            <w:r>
              <w:t>8652,50</w:t>
            </w:r>
          </w:p>
        </w:tc>
      </w:tr>
      <w:tr>
        <w:trPr>
          <w:trHeight w:hRule="atLeast" w:val="457"/>
        </w:trPr>
        <w:tc>
          <w:tcPr>
            <w:tcW w:type="dxa" w:w="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6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1.4</w:t>
            </w:r>
          </w:p>
        </w:tc>
        <w:tc>
          <w:tcPr>
            <w:tcW w:type="dxa" w:w="180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7000000">
            <w:r>
              <w:t>От 150 мм до 200 мм (включительно</w:t>
            </w:r>
            <w:r>
              <w:t>)</w:t>
            </w:r>
          </w:p>
        </w:tc>
        <w:tc>
          <w:tcPr>
            <w:tcW w:type="dxa" w:w="1249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8000000">
            <w:pPr>
              <w:ind/>
              <w:jc w:val="center"/>
            </w:pPr>
            <w:r>
              <w:t>2</w:t>
            </w:r>
          </w:p>
        </w:tc>
        <w:tc>
          <w:tcPr>
            <w:tcW w:type="dxa" w:w="875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49000000">
            <w:pPr>
              <w:ind/>
              <w:jc w:val="center"/>
            </w:pPr>
            <w:r>
              <w:t>сухой</w:t>
            </w:r>
          </w:p>
        </w:tc>
        <w:tc>
          <w:tcPr>
            <w:tcW w:type="dxa" w:w="13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A000000">
            <w:pPr>
              <w:ind/>
              <w:jc w:val="center"/>
            </w:pPr>
            <w:r>
              <w:t>полиэтилен</w:t>
            </w:r>
          </w:p>
        </w:tc>
        <w:tc>
          <w:tcPr>
            <w:tcW w:type="dxa" w:w="1216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B000000">
            <w:pPr>
              <w:ind/>
              <w:jc w:val="center"/>
            </w:pPr>
            <w:r>
              <w:t>10159,35</w:t>
            </w:r>
          </w:p>
        </w:tc>
        <w:tc>
          <w:tcPr>
            <w:tcW w:type="dxa" w:w="117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4C000000">
            <w:pPr>
              <w:ind/>
              <w:jc w:val="center"/>
            </w:pPr>
            <w:r>
              <w:t>10697,78</w:t>
            </w:r>
          </w:p>
        </w:tc>
        <w:tc>
          <w:tcPr>
            <w:tcW w:type="dxa" w:w="131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4D000000">
            <w:pPr>
              <w:ind/>
              <w:jc w:val="center"/>
            </w:pPr>
            <w:r>
              <w:t>11211,24</w:t>
            </w:r>
          </w:p>
        </w:tc>
      </w:tr>
      <w:tr>
        <w:trPr>
          <w:trHeight w:hRule="atLeast" w:val="782"/>
        </w:trPr>
        <w:tc>
          <w:tcPr>
            <w:tcW w:type="dxa" w:w="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E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type="dxa" w:w="9004"/>
            <w:gridSpan w:val="7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F000000">
            <w:pPr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Ставка тарифа за протяженность сети водоснабжения </w:t>
            </w:r>
            <w:r>
              <w:rPr>
                <w:color w:val="000000"/>
              </w:rPr>
              <w:t xml:space="preserve">в </w:t>
            </w:r>
            <w:r>
              <w:rPr>
                <w:color w:val="000000"/>
              </w:rPr>
              <w:t xml:space="preserve">футляре с разработкой асфальтобетонного покрытия </w:t>
            </w:r>
            <w:r>
              <w:rPr>
                <w:color w:val="000000"/>
              </w:rPr>
              <w:t>(измеритель: 1 км)</w:t>
            </w:r>
          </w:p>
        </w:tc>
      </w:tr>
      <w:tr>
        <w:trPr>
          <w:trHeight w:hRule="atLeast" w:val="837"/>
        </w:trPr>
        <w:tc>
          <w:tcPr>
            <w:tcW w:type="dxa" w:w="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0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2.1</w:t>
            </w:r>
          </w:p>
        </w:tc>
        <w:tc>
          <w:tcPr>
            <w:tcW w:type="dxa" w:w="180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1000000">
            <w:r>
              <w:t>40 мм и менее</w:t>
            </w:r>
          </w:p>
        </w:tc>
        <w:tc>
          <w:tcPr>
            <w:tcW w:type="dxa" w:w="1249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2000000">
            <w:pPr>
              <w:ind/>
              <w:jc w:val="center"/>
            </w:pPr>
            <w:r>
              <w:t>2</w:t>
            </w:r>
          </w:p>
        </w:tc>
        <w:tc>
          <w:tcPr>
            <w:tcW w:type="dxa" w:w="875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53000000">
            <w:pPr>
              <w:ind/>
              <w:jc w:val="center"/>
            </w:pPr>
            <w:r>
              <w:t>сухой</w:t>
            </w:r>
          </w:p>
        </w:tc>
        <w:tc>
          <w:tcPr>
            <w:tcW w:type="dxa" w:w="13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4000000">
            <w:pPr>
              <w:ind/>
              <w:jc w:val="center"/>
            </w:pPr>
            <w:r>
              <w:t>полиэтилен</w:t>
            </w:r>
          </w:p>
        </w:tc>
        <w:tc>
          <w:tcPr>
            <w:tcW w:type="dxa" w:w="1216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5000000">
            <w:pPr>
              <w:ind/>
              <w:jc w:val="center"/>
            </w:pPr>
            <w:r>
              <w:t>16986,77</w:t>
            </w:r>
          </w:p>
        </w:tc>
        <w:tc>
          <w:tcPr>
            <w:tcW w:type="dxa" w:w="117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56000000">
            <w:pPr>
              <w:ind/>
              <w:jc w:val="center"/>
            </w:pPr>
            <w:r>
              <w:t>17887,07</w:t>
            </w:r>
          </w:p>
        </w:tc>
        <w:tc>
          <w:tcPr>
            <w:tcW w:type="dxa" w:w="131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57000000">
            <w:pPr>
              <w:ind/>
              <w:jc w:val="center"/>
            </w:pPr>
            <w:r>
              <w:t>18745,65</w:t>
            </w:r>
          </w:p>
        </w:tc>
      </w:tr>
      <w:tr>
        <w:trPr>
          <w:trHeight w:hRule="atLeast" w:val="986"/>
        </w:trPr>
        <w:tc>
          <w:tcPr>
            <w:tcW w:type="dxa" w:w="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8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2.2</w:t>
            </w:r>
          </w:p>
        </w:tc>
        <w:tc>
          <w:tcPr>
            <w:tcW w:type="dxa" w:w="180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9000000">
            <w:r>
              <w:t>от 40 мм до 70 мм (включительно)</w:t>
            </w:r>
          </w:p>
        </w:tc>
        <w:tc>
          <w:tcPr>
            <w:tcW w:type="dxa" w:w="1249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A000000">
            <w:pPr>
              <w:ind/>
              <w:jc w:val="center"/>
            </w:pPr>
            <w:r>
              <w:t>2</w:t>
            </w:r>
          </w:p>
        </w:tc>
        <w:tc>
          <w:tcPr>
            <w:tcW w:type="dxa" w:w="875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5B000000">
            <w:pPr>
              <w:ind/>
              <w:jc w:val="center"/>
            </w:pPr>
            <w:r>
              <w:t>сухой</w:t>
            </w:r>
          </w:p>
        </w:tc>
        <w:tc>
          <w:tcPr>
            <w:tcW w:type="dxa" w:w="13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C000000">
            <w:pPr>
              <w:ind/>
              <w:jc w:val="center"/>
            </w:pPr>
            <w:r>
              <w:t>полиэтилен</w:t>
            </w:r>
          </w:p>
        </w:tc>
        <w:tc>
          <w:tcPr>
            <w:tcW w:type="dxa" w:w="1216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D000000">
            <w:pPr>
              <w:ind/>
              <w:jc w:val="center"/>
            </w:pPr>
            <w:r>
              <w:t>17200,55</w:t>
            </w:r>
          </w:p>
        </w:tc>
        <w:tc>
          <w:tcPr>
            <w:tcW w:type="dxa" w:w="117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5E000000">
            <w:pPr>
              <w:ind/>
              <w:jc w:val="center"/>
            </w:pPr>
            <w:r>
              <w:t>18112,18</w:t>
            </w:r>
          </w:p>
        </w:tc>
        <w:tc>
          <w:tcPr>
            <w:tcW w:type="dxa" w:w="131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5F000000">
            <w:pPr>
              <w:ind/>
              <w:jc w:val="center"/>
            </w:pPr>
            <w:r>
              <w:t>18981,56</w:t>
            </w:r>
          </w:p>
        </w:tc>
      </w:tr>
      <w:tr>
        <w:trPr>
          <w:trHeight w:hRule="atLeast" w:val="1115"/>
        </w:trPr>
        <w:tc>
          <w:tcPr>
            <w:tcW w:type="dxa" w:w="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0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2.3</w:t>
            </w:r>
          </w:p>
        </w:tc>
        <w:tc>
          <w:tcPr>
            <w:tcW w:type="dxa" w:w="180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1000000">
            <w:r>
              <w:t>от 100 мм до 150 мм (включительно)</w:t>
            </w:r>
          </w:p>
        </w:tc>
        <w:tc>
          <w:tcPr>
            <w:tcW w:type="dxa" w:w="1249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2000000">
            <w:pPr>
              <w:ind/>
              <w:jc w:val="center"/>
            </w:pPr>
            <w:r>
              <w:t>2</w:t>
            </w:r>
          </w:p>
        </w:tc>
        <w:tc>
          <w:tcPr>
            <w:tcW w:type="dxa" w:w="875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63000000">
            <w:pPr>
              <w:ind/>
              <w:jc w:val="center"/>
            </w:pPr>
            <w:r>
              <w:t>сухой</w:t>
            </w:r>
          </w:p>
        </w:tc>
        <w:tc>
          <w:tcPr>
            <w:tcW w:type="dxa" w:w="13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4000000">
            <w:pPr>
              <w:ind/>
              <w:jc w:val="center"/>
            </w:pPr>
            <w:r>
              <w:t>полиэтилен</w:t>
            </w:r>
          </w:p>
        </w:tc>
        <w:tc>
          <w:tcPr>
            <w:tcW w:type="dxa" w:w="1216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5000000">
            <w:pPr>
              <w:ind/>
              <w:jc w:val="center"/>
            </w:pPr>
            <w:r>
              <w:t>18716,46</w:t>
            </w:r>
          </w:p>
        </w:tc>
        <w:tc>
          <w:tcPr>
            <w:tcW w:type="dxa" w:w="117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66000000">
            <w:pPr>
              <w:ind/>
              <w:jc w:val="center"/>
            </w:pPr>
            <w:r>
              <w:t>19708,43</w:t>
            </w:r>
          </w:p>
        </w:tc>
        <w:tc>
          <w:tcPr>
            <w:tcW w:type="dxa" w:w="131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67000000">
            <w:pPr>
              <w:ind/>
              <w:jc w:val="center"/>
            </w:pPr>
            <w:r>
              <w:t>20654,44</w:t>
            </w:r>
          </w:p>
        </w:tc>
      </w:tr>
      <w:tr>
        <w:trPr>
          <w:trHeight w:hRule="atLeast" w:val="1130"/>
        </w:trPr>
        <w:tc>
          <w:tcPr>
            <w:tcW w:type="dxa" w:w="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8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2.4</w:t>
            </w:r>
          </w:p>
        </w:tc>
        <w:tc>
          <w:tcPr>
            <w:tcW w:type="dxa" w:w="180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9000000">
            <w:r>
              <w:t>От 150 мм до 200 мм (включительно)</w:t>
            </w:r>
          </w:p>
        </w:tc>
        <w:tc>
          <w:tcPr>
            <w:tcW w:type="dxa" w:w="1249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A000000">
            <w:pPr>
              <w:ind/>
              <w:jc w:val="center"/>
            </w:pPr>
            <w:r>
              <w:t>2</w:t>
            </w:r>
          </w:p>
        </w:tc>
        <w:tc>
          <w:tcPr>
            <w:tcW w:type="dxa" w:w="875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6B000000">
            <w:pPr>
              <w:ind/>
              <w:jc w:val="center"/>
            </w:pPr>
            <w:r>
              <w:t>сухой</w:t>
            </w:r>
          </w:p>
        </w:tc>
        <w:tc>
          <w:tcPr>
            <w:tcW w:type="dxa" w:w="13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C000000">
            <w:pPr>
              <w:ind/>
              <w:jc w:val="center"/>
            </w:pPr>
            <w:r>
              <w:t>полиэтилен</w:t>
            </w:r>
          </w:p>
        </w:tc>
        <w:tc>
          <w:tcPr>
            <w:tcW w:type="dxa" w:w="1216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D000000">
            <w:pPr>
              <w:ind/>
              <w:jc w:val="center"/>
            </w:pPr>
            <w:r>
              <w:t>25821,43</w:t>
            </w:r>
          </w:p>
        </w:tc>
        <w:tc>
          <w:tcPr>
            <w:tcW w:type="dxa" w:w="117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6E000000">
            <w:pPr>
              <w:ind/>
              <w:jc w:val="center"/>
            </w:pPr>
            <w:r>
              <w:t>27189,96</w:t>
            </w:r>
          </w:p>
        </w:tc>
        <w:tc>
          <w:tcPr>
            <w:tcW w:type="dxa" w:w="131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6F000000">
            <w:pPr>
              <w:ind/>
              <w:jc w:val="center"/>
            </w:pPr>
            <w:r>
              <w:t>28495,08</w:t>
            </w:r>
          </w:p>
        </w:tc>
      </w:tr>
      <w:tr>
        <w:trPr>
          <w:trHeight w:hRule="atLeast" w:val="835"/>
        </w:trPr>
        <w:tc>
          <w:tcPr>
            <w:tcW w:type="dxa" w:w="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0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type="dxa" w:w="9004"/>
            <w:gridSpan w:val="7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1000000">
            <w:pPr>
              <w:ind/>
              <w:jc w:val="both"/>
            </w:pPr>
            <w:r>
              <w:t xml:space="preserve">Ставка тарифа за протяженность сети водоотведения </w:t>
            </w:r>
            <w:r>
              <w:t xml:space="preserve">из полиэтиленовых труб, разработка сухого грунта в отвал, с креплениями </w:t>
            </w:r>
            <w:r>
              <w:rPr>
                <w:color w:val="000000"/>
              </w:rPr>
              <w:t>(измеритель: 1 км)</w:t>
            </w:r>
          </w:p>
        </w:tc>
      </w:tr>
      <w:tr>
        <w:trPr>
          <w:trHeight w:hRule="atLeast" w:val="1135"/>
        </w:trPr>
        <w:tc>
          <w:tcPr>
            <w:tcW w:type="dxa" w:w="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2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3.1</w:t>
            </w:r>
          </w:p>
        </w:tc>
        <w:tc>
          <w:tcPr>
            <w:tcW w:type="dxa" w:w="180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3000000">
            <w:r>
              <w:t>от 100 мм до 150 мм (включительно)</w:t>
            </w:r>
          </w:p>
        </w:tc>
        <w:tc>
          <w:tcPr>
            <w:tcW w:type="dxa" w:w="1249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4000000">
            <w:pPr>
              <w:ind/>
              <w:jc w:val="center"/>
            </w:pPr>
            <w:r>
              <w:t>2</w:t>
            </w:r>
          </w:p>
        </w:tc>
        <w:tc>
          <w:tcPr>
            <w:tcW w:type="dxa" w:w="875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75000000">
            <w:pPr>
              <w:ind/>
              <w:jc w:val="center"/>
            </w:pPr>
            <w:r>
              <w:t>сухой</w:t>
            </w:r>
          </w:p>
        </w:tc>
        <w:tc>
          <w:tcPr>
            <w:tcW w:type="dxa" w:w="13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6000000">
            <w:pPr>
              <w:ind/>
              <w:jc w:val="center"/>
            </w:pPr>
            <w:r>
              <w:t>полиэтилен</w:t>
            </w:r>
          </w:p>
        </w:tc>
        <w:tc>
          <w:tcPr>
            <w:tcW w:type="dxa" w:w="1216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7000000">
            <w:pPr>
              <w:ind/>
              <w:jc w:val="center"/>
            </w:pPr>
            <w:r>
              <w:t>6938,38</w:t>
            </w:r>
          </w:p>
        </w:tc>
        <w:tc>
          <w:tcPr>
            <w:tcW w:type="dxa" w:w="117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78000000">
            <w:pPr>
              <w:ind/>
              <w:jc w:val="center"/>
            </w:pPr>
            <w:r>
              <w:t>7306,08</w:t>
            </w:r>
          </w:p>
        </w:tc>
        <w:tc>
          <w:tcPr>
            <w:tcW w:type="dxa" w:w="131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79000000">
            <w:pPr>
              <w:ind/>
              <w:jc w:val="center"/>
            </w:pPr>
            <w:r>
              <w:t>7656,76</w:t>
            </w:r>
          </w:p>
        </w:tc>
      </w:tr>
      <w:tr>
        <w:trPr>
          <w:trHeight w:hRule="atLeast" w:val="980"/>
        </w:trPr>
        <w:tc>
          <w:tcPr>
            <w:tcW w:type="dxa" w:w="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A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3.2</w:t>
            </w:r>
          </w:p>
        </w:tc>
        <w:tc>
          <w:tcPr>
            <w:tcW w:type="dxa" w:w="180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B000000">
            <w:r>
              <w:t>От 150 мм до 200 мм (включительно)</w:t>
            </w:r>
          </w:p>
        </w:tc>
        <w:tc>
          <w:tcPr>
            <w:tcW w:type="dxa" w:w="1249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C000000">
            <w:pPr>
              <w:ind/>
              <w:jc w:val="center"/>
            </w:pPr>
            <w:r>
              <w:t>2</w:t>
            </w:r>
          </w:p>
        </w:tc>
        <w:tc>
          <w:tcPr>
            <w:tcW w:type="dxa" w:w="875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7D000000">
            <w:pPr>
              <w:ind/>
              <w:jc w:val="center"/>
            </w:pPr>
            <w:r>
              <w:t>сухой</w:t>
            </w:r>
          </w:p>
        </w:tc>
        <w:tc>
          <w:tcPr>
            <w:tcW w:type="dxa" w:w="13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E000000">
            <w:pPr>
              <w:ind/>
              <w:jc w:val="center"/>
            </w:pPr>
            <w:r>
              <w:t>полиэтилен</w:t>
            </w:r>
          </w:p>
        </w:tc>
        <w:tc>
          <w:tcPr>
            <w:tcW w:type="dxa" w:w="1216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F000000">
            <w:pPr>
              <w:ind/>
              <w:jc w:val="center"/>
            </w:pPr>
            <w:r>
              <w:t>6667,04</w:t>
            </w:r>
          </w:p>
        </w:tc>
        <w:tc>
          <w:tcPr>
            <w:tcW w:type="dxa" w:w="117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80000000">
            <w:pPr>
              <w:ind/>
              <w:jc w:val="center"/>
            </w:pPr>
            <w:r>
              <w:t>7020,32</w:t>
            </w:r>
          </w:p>
        </w:tc>
        <w:tc>
          <w:tcPr>
            <w:tcW w:type="dxa" w:w="131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81000000">
            <w:pPr>
              <w:ind/>
              <w:jc w:val="center"/>
            </w:pPr>
            <w:r>
              <w:t>7357,36</w:t>
            </w:r>
          </w:p>
        </w:tc>
      </w:tr>
      <w:tr>
        <w:trPr>
          <w:trHeight w:hRule="atLeast" w:val="697"/>
        </w:trPr>
        <w:tc>
          <w:tcPr>
            <w:tcW w:type="dxa" w:w="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2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type="dxa" w:w="9004"/>
            <w:gridSpan w:val="7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3000000">
            <w:pPr>
              <w:ind/>
              <w:jc w:val="both"/>
            </w:pPr>
            <w:r>
              <w:t>Ставка тарифа за протяженность сети водоотведения в футляре с разработкой асфальтобетонного покрытия</w:t>
            </w:r>
            <w:r>
              <w:t xml:space="preserve"> </w:t>
            </w:r>
            <w:r>
              <w:rPr>
                <w:color w:val="000000"/>
              </w:rPr>
              <w:t>(измеритель: 1 км)</w:t>
            </w:r>
          </w:p>
        </w:tc>
      </w:tr>
      <w:tr>
        <w:trPr>
          <w:trHeight w:hRule="atLeast" w:val="1132"/>
        </w:trPr>
        <w:tc>
          <w:tcPr>
            <w:tcW w:type="dxa" w:w="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4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4.1</w:t>
            </w:r>
          </w:p>
        </w:tc>
        <w:tc>
          <w:tcPr>
            <w:tcW w:type="dxa" w:w="180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5000000">
            <w:r>
              <w:t>от 100 мм до 150 мм (включительно)</w:t>
            </w:r>
          </w:p>
        </w:tc>
        <w:tc>
          <w:tcPr>
            <w:tcW w:type="dxa" w:w="1249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6000000">
            <w:pPr>
              <w:ind/>
              <w:jc w:val="center"/>
            </w:pPr>
            <w:r>
              <w:t>2</w:t>
            </w:r>
          </w:p>
        </w:tc>
        <w:tc>
          <w:tcPr>
            <w:tcW w:type="dxa" w:w="875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87000000">
            <w:pPr>
              <w:ind/>
              <w:jc w:val="center"/>
            </w:pPr>
            <w:r>
              <w:t>сухой</w:t>
            </w:r>
          </w:p>
        </w:tc>
        <w:tc>
          <w:tcPr>
            <w:tcW w:type="dxa" w:w="13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8000000">
            <w:pPr>
              <w:ind/>
              <w:jc w:val="center"/>
            </w:pPr>
            <w:r>
              <w:t>полиэтилен</w:t>
            </w:r>
          </w:p>
        </w:tc>
        <w:tc>
          <w:tcPr>
            <w:tcW w:type="dxa" w:w="1216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9000000">
            <w:pPr>
              <w:ind/>
              <w:jc w:val="center"/>
            </w:pPr>
            <w:r>
              <w:t>21510,51</w:t>
            </w:r>
          </w:p>
        </w:tc>
        <w:tc>
          <w:tcPr>
            <w:tcW w:type="dxa" w:w="117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8A000000">
            <w:pPr>
              <w:ind/>
              <w:jc w:val="center"/>
            </w:pPr>
            <w:r>
              <w:t>22650,57</w:t>
            </w:r>
          </w:p>
        </w:tc>
        <w:tc>
          <w:tcPr>
            <w:tcW w:type="dxa" w:w="131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8B000000">
            <w:pPr>
              <w:ind/>
              <w:jc w:val="center"/>
            </w:pPr>
            <w:r>
              <w:t>23737,79</w:t>
            </w:r>
          </w:p>
        </w:tc>
      </w:tr>
      <w:tr>
        <w:trPr>
          <w:trHeight w:hRule="atLeast" w:val="1106"/>
        </w:trPr>
        <w:tc>
          <w:tcPr>
            <w:tcW w:type="dxa" w:w="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C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4.2</w:t>
            </w:r>
          </w:p>
        </w:tc>
        <w:tc>
          <w:tcPr>
            <w:tcW w:type="dxa" w:w="180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D000000">
            <w:r>
              <w:t>От 150 мм до 200 мм (включительно)</w:t>
            </w:r>
          </w:p>
        </w:tc>
        <w:tc>
          <w:tcPr>
            <w:tcW w:type="dxa" w:w="1249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E000000">
            <w:pPr>
              <w:ind/>
              <w:jc w:val="center"/>
            </w:pPr>
            <w:r>
              <w:t>2</w:t>
            </w:r>
          </w:p>
        </w:tc>
        <w:tc>
          <w:tcPr>
            <w:tcW w:type="dxa" w:w="875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8F000000">
            <w:pPr>
              <w:ind/>
              <w:jc w:val="center"/>
            </w:pPr>
            <w:r>
              <w:t>сухой</w:t>
            </w:r>
          </w:p>
        </w:tc>
        <w:tc>
          <w:tcPr>
            <w:tcW w:type="dxa" w:w="13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0000000">
            <w:pPr>
              <w:ind/>
              <w:jc w:val="center"/>
            </w:pPr>
            <w:r>
              <w:t>полиэтилен</w:t>
            </w:r>
          </w:p>
        </w:tc>
        <w:tc>
          <w:tcPr>
            <w:tcW w:type="dxa" w:w="1216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1000000">
            <w:pPr>
              <w:ind/>
              <w:jc w:val="center"/>
            </w:pPr>
            <w:r>
              <w:t>25083,76</w:t>
            </w:r>
          </w:p>
        </w:tc>
        <w:tc>
          <w:tcPr>
            <w:tcW w:type="dxa" w:w="117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92000000">
            <w:pPr>
              <w:ind/>
              <w:jc w:val="center"/>
            </w:pPr>
            <w:r>
              <w:t>26413,20</w:t>
            </w:r>
          </w:p>
        </w:tc>
        <w:tc>
          <w:tcPr>
            <w:tcW w:type="dxa" w:w="131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93000000">
            <w:pPr>
              <w:ind/>
              <w:jc w:val="center"/>
            </w:pPr>
            <w:r>
              <w:t>27681,04</w:t>
            </w:r>
          </w:p>
        </w:tc>
      </w:tr>
    </w:tbl>
    <w:p w14:paraId="94000000">
      <w:pPr>
        <w:ind/>
        <w:jc w:val="both"/>
        <w:rPr>
          <w:b w:val="1"/>
          <w:color w:val="000000"/>
          <w:sz w:val="28"/>
        </w:rPr>
      </w:pPr>
    </w:p>
    <w:sectPr>
      <w:pgSz w:h="16838" w:orient="portrait" w:w="11906"/>
      <w:pgMar w:bottom="1134" w:footer="709" w:gutter="0" w:header="709" w:left="1701" w:right="567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ind w:hanging="900" w:left="126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rPr>
      <w:sz w:val="24"/>
    </w:rPr>
  </w:style>
  <w:style w:default="1" w:styleId="Style_2_ch" w:type="character">
    <w:name w:val="Normal"/>
    <w:link w:val="Style_2"/>
    <w:rPr>
      <w:sz w:val="24"/>
    </w:rPr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ConsPlusNormal"/>
    <w:link w:val="Style_7_ch"/>
    <w:pPr>
      <w:widowControl w:val="0"/>
      <w:ind w:firstLine="720" w:left="0"/>
    </w:pPr>
    <w:rPr>
      <w:rFonts w:ascii="Arial" w:hAnsi="Arial"/>
    </w:rPr>
  </w:style>
  <w:style w:styleId="Style_7_ch" w:type="character">
    <w:name w:val="ConsPlusNormal"/>
    <w:link w:val="Style_7"/>
    <w:rPr>
      <w:rFonts w:ascii="Arial" w:hAnsi="Arial"/>
    </w:rPr>
  </w:style>
  <w:style w:styleId="Style_8" w:type="paragraph">
    <w:name w:val="heading 3"/>
    <w:next w:val="Style_2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header"/>
    <w:basedOn w:val="Style_2"/>
    <w:link w:val="Style_9_ch"/>
    <w:pPr>
      <w:tabs>
        <w:tab w:leader="none" w:pos="4677" w:val="center"/>
        <w:tab w:leader="none" w:pos="9355" w:val="right"/>
      </w:tabs>
      <w:ind/>
    </w:pPr>
  </w:style>
  <w:style w:styleId="Style_9_ch" w:type="character">
    <w:name w:val="header"/>
    <w:basedOn w:val="Style_2_ch"/>
    <w:link w:val="Style_9"/>
  </w:style>
  <w:style w:styleId="Style_10" w:type="paragraph">
    <w:name w:val=" Знак1 Знак Знак Знак"/>
    <w:basedOn w:val="Style_2"/>
    <w:link w:val="Style_10_ch"/>
    <w:pPr>
      <w:spacing w:afterAutospacing="on" w:beforeAutospacing="on"/>
      <w:ind/>
    </w:pPr>
    <w:rPr>
      <w:rFonts w:ascii="Tahoma" w:hAnsi="Tahoma"/>
      <w:sz w:val="20"/>
    </w:rPr>
  </w:style>
  <w:style w:styleId="Style_10_ch" w:type="character">
    <w:name w:val=" Знак1 Знак Знак Знак"/>
    <w:basedOn w:val="Style_2_ch"/>
    <w:link w:val="Style_10"/>
    <w:rPr>
      <w:rFonts w:ascii="Tahoma" w:hAnsi="Tahoma"/>
      <w:sz w:val="20"/>
    </w:rPr>
  </w:style>
  <w:style w:styleId="Style_11" w:type="paragraph">
    <w:name w:val="ConsPlusTitle"/>
    <w:link w:val="Style_11_ch"/>
    <w:rPr>
      <w:b w:val="1"/>
      <w:sz w:val="24"/>
    </w:rPr>
  </w:style>
  <w:style w:styleId="Style_11_ch" w:type="character">
    <w:name w:val="ConsPlusTitle"/>
    <w:link w:val="Style_11"/>
    <w:rPr>
      <w:b w:val="1"/>
      <w:sz w:val="24"/>
    </w:rPr>
  </w:style>
  <w:style w:styleId="Style_12" w:type="paragraph">
    <w:name w:val="toc 3"/>
    <w:next w:val="Style_2"/>
    <w:link w:val="Style_1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heading 5"/>
    <w:next w:val="Style_2"/>
    <w:link w:val="Style_1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4" w:type="paragraph">
    <w:name w:val="heading 1"/>
    <w:next w:val="Style_2"/>
    <w:link w:val="Style_14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2"/>
    <w:link w:val="Style_1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Default Paragraph Font"/>
    <w:link w:val="Style_18_ch"/>
  </w:style>
  <w:style w:styleId="Style_18_ch" w:type="character">
    <w:name w:val="Default Paragraph Font"/>
    <w:link w:val="Style_18"/>
  </w:style>
  <w:style w:styleId="Style_19" w:type="paragraph">
    <w:name w:val="Header and Footer"/>
    <w:link w:val="Style_19_ch"/>
    <w:pPr>
      <w:spacing w:line="240" w:lineRule="auto"/>
      <w:ind/>
      <w:jc w:val="both"/>
    </w:pPr>
    <w:rPr>
      <w:rFonts w:ascii="XO Thames" w:hAnsi="XO Thames"/>
      <w:sz w:val="20"/>
    </w:rPr>
  </w:style>
  <w:style w:styleId="Style_19_ch" w:type="character">
    <w:name w:val="Header and Footer"/>
    <w:link w:val="Style_19"/>
    <w:rPr>
      <w:rFonts w:ascii="XO Thames" w:hAnsi="XO Thames"/>
      <w:sz w:val="20"/>
    </w:rPr>
  </w:style>
  <w:style w:styleId="Style_20" w:type="paragraph">
    <w:name w:val="toc 9"/>
    <w:next w:val="Style_2"/>
    <w:link w:val="Style_20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1" w:type="paragraph">
    <w:name w:val="ConsTitle"/>
    <w:link w:val="Style_21_ch"/>
    <w:pPr>
      <w:widowControl w:val="0"/>
      <w:ind/>
    </w:pPr>
    <w:rPr>
      <w:rFonts w:ascii="Arial" w:hAnsi="Arial"/>
      <w:b w:val="1"/>
      <w:sz w:val="16"/>
    </w:rPr>
  </w:style>
  <w:style w:styleId="Style_21_ch" w:type="character">
    <w:name w:val="ConsTitle"/>
    <w:link w:val="Style_21"/>
    <w:rPr>
      <w:rFonts w:ascii="Arial" w:hAnsi="Arial"/>
      <w:b w:val="1"/>
      <w:sz w:val="16"/>
    </w:rPr>
  </w:style>
  <w:style w:styleId="Style_22" w:type="paragraph">
    <w:name w:val="toc 8"/>
    <w:next w:val="Style_2"/>
    <w:link w:val="Style_22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2_ch" w:type="character">
    <w:name w:val="toc 8"/>
    <w:link w:val="Style_22"/>
    <w:rPr>
      <w:rFonts w:ascii="XO Thames" w:hAnsi="XO Thames"/>
      <w:sz w:val="28"/>
    </w:rPr>
  </w:style>
  <w:style w:styleId="Style_23" w:type="paragraph">
    <w:name w:val="toc 5"/>
    <w:next w:val="Style_2"/>
    <w:link w:val="Style_23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3_ch" w:type="character">
    <w:name w:val="toc 5"/>
    <w:link w:val="Style_23"/>
    <w:rPr>
      <w:rFonts w:ascii="XO Thames" w:hAnsi="XO Thames"/>
      <w:sz w:val="28"/>
    </w:rPr>
  </w:style>
  <w:style w:styleId="Style_24" w:type="paragraph">
    <w:name w:val="Balloon Text"/>
    <w:basedOn w:val="Style_2"/>
    <w:link w:val="Style_24_ch"/>
    <w:rPr>
      <w:rFonts w:ascii="Tahoma" w:hAnsi="Tahoma"/>
      <w:sz w:val="16"/>
    </w:rPr>
  </w:style>
  <w:style w:styleId="Style_24_ch" w:type="character">
    <w:name w:val="Balloon Text"/>
    <w:basedOn w:val="Style_2_ch"/>
    <w:link w:val="Style_24"/>
    <w:rPr>
      <w:rFonts w:ascii="Tahoma" w:hAnsi="Tahoma"/>
      <w:sz w:val="16"/>
    </w:rPr>
  </w:style>
  <w:style w:styleId="Style_25" w:type="paragraph">
    <w:name w:val="footer"/>
    <w:basedOn w:val="Style_2"/>
    <w:link w:val="Style_25_ch"/>
    <w:pPr>
      <w:tabs>
        <w:tab w:leader="none" w:pos="4677" w:val="center"/>
        <w:tab w:leader="none" w:pos="9355" w:val="right"/>
      </w:tabs>
      <w:ind/>
    </w:pPr>
  </w:style>
  <w:style w:styleId="Style_25_ch" w:type="character">
    <w:name w:val="footer"/>
    <w:basedOn w:val="Style_2_ch"/>
    <w:link w:val="Style_25"/>
  </w:style>
  <w:style w:styleId="Style_26" w:type="paragraph">
    <w:name w:val="Subtitle"/>
    <w:next w:val="Style_2"/>
    <w:link w:val="Style_26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6_ch" w:type="character">
    <w:name w:val="Subtitle"/>
    <w:link w:val="Style_26"/>
    <w:rPr>
      <w:rFonts w:ascii="XO Thames" w:hAnsi="XO Thames"/>
      <w:i w:val="1"/>
      <w:sz w:val="24"/>
    </w:rPr>
  </w:style>
  <w:style w:styleId="Style_27" w:type="paragraph">
    <w:name w:val="Title"/>
    <w:next w:val="Style_2"/>
    <w:link w:val="Style_27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7_ch" w:type="character">
    <w:name w:val="Title"/>
    <w:link w:val="Style_27"/>
    <w:rPr>
      <w:rFonts w:ascii="XO Thames" w:hAnsi="XO Thames"/>
      <w:b w:val="1"/>
      <w:caps w:val="1"/>
      <w:sz w:val="40"/>
    </w:rPr>
  </w:style>
  <w:style w:styleId="Style_28" w:type="paragraph">
    <w:name w:val="heading 4"/>
    <w:next w:val="Style_2"/>
    <w:link w:val="Style_28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8_ch" w:type="character">
    <w:name w:val="heading 4"/>
    <w:link w:val="Style_28"/>
    <w:rPr>
      <w:rFonts w:ascii="XO Thames" w:hAnsi="XO Thames"/>
      <w:b w:val="1"/>
      <w:sz w:val="24"/>
    </w:rPr>
  </w:style>
  <w:style w:styleId="Style_29" w:type="paragraph">
    <w:name w:val="heading 2"/>
    <w:next w:val="Style_2"/>
    <w:link w:val="Style_29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9_ch" w:type="character">
    <w:name w:val="heading 2"/>
    <w:link w:val="Style_29"/>
    <w:rPr>
      <w:rFonts w:ascii="XO Thames" w:hAnsi="XO Thames"/>
      <w:b w:val="1"/>
      <w:sz w:val="28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0" w:type="table">
    <w:name w:val="Table Grid"/>
    <w:basedOn w:val="Style_1"/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8" Target="numbering.xml" Type="http://schemas.openxmlformats.org/officeDocument/2006/relationships/numbering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2023-02-02T08:30:32Z</dcterms:modified>
</cp:coreProperties>
</file>