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5</w:t>
      </w:r>
    </w:p>
    <w:p w14:paraId="02000000">
      <w:pPr>
        <w:ind w:right="19"/>
        <w:jc w:val="right"/>
        <w:rPr>
          <w:sz w:val="20"/>
        </w:rPr>
      </w:pPr>
      <w:r>
        <w:rPr>
          <w:sz w:val="20"/>
        </w:rPr>
        <w:t>к протоколу заседания Правления</w:t>
      </w:r>
    </w:p>
    <w:p w14:paraId="03000000">
      <w:pPr>
        <w:ind w:right="17"/>
        <w:jc w:val="right"/>
        <w:rPr>
          <w:sz w:val="20"/>
        </w:rPr>
      </w:pPr>
      <w:r>
        <w:rPr>
          <w:sz w:val="20"/>
        </w:rPr>
        <w:t>Региональной службы по тарифам</w:t>
      </w:r>
    </w:p>
    <w:p w14:paraId="04000000">
      <w:pPr>
        <w:ind w:right="19"/>
        <w:jc w:val="right"/>
        <w:rPr>
          <w:sz w:val="20"/>
        </w:rPr>
      </w:pPr>
      <w:r>
        <w:rPr>
          <w:sz w:val="20"/>
        </w:rPr>
        <w:t>Ростовской области</w:t>
      </w:r>
    </w:p>
    <w:p w14:paraId="05000000">
      <w:pPr>
        <w:ind w:right="19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10.12</w:t>
      </w:r>
      <w:r>
        <w:rPr>
          <w:sz w:val="20"/>
        </w:rPr>
        <w:t>.202</w:t>
      </w:r>
      <w:r>
        <w:rPr>
          <w:sz w:val="20"/>
        </w:rPr>
        <w:t>4</w:t>
      </w:r>
      <w:r>
        <w:rPr>
          <w:sz w:val="20"/>
        </w:rPr>
        <w:t xml:space="preserve"> № </w:t>
      </w:r>
      <w:r>
        <w:rPr>
          <w:sz w:val="20"/>
        </w:rPr>
        <w:t>71</w:t>
      </w:r>
    </w:p>
    <w:p w14:paraId="06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ind/>
        <w:jc w:val="center"/>
        <w:rPr>
          <w:b w:val="1"/>
          <w:sz w:val="20"/>
        </w:rPr>
      </w:pPr>
    </w:p>
    <w:p w14:paraId="08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A000000">
      <w:pPr>
        <w:ind/>
        <w:jc w:val="center"/>
        <w:rPr>
          <w:b w:val="1"/>
          <w:sz w:val="20"/>
        </w:rPr>
      </w:pP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C000000">
      <w:pPr>
        <w:ind/>
        <w:jc w:val="center"/>
        <w:rPr>
          <w:sz w:val="20"/>
        </w:rPr>
      </w:pPr>
    </w:p>
    <w:p w14:paraId="0D000000">
      <w:pPr>
        <w:ind w:firstLine="540" w:left="0" w:right="665"/>
        <w:rPr>
          <w:sz w:val="28"/>
        </w:rPr>
      </w:pPr>
      <w:r>
        <w:rPr>
          <w:sz w:val="28"/>
        </w:rPr>
        <w:t>10.12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                 </w:t>
      </w:r>
      <w:r>
        <w:rPr>
          <w:sz w:val="28"/>
        </w:rPr>
        <w:tab/>
      </w:r>
      <w:r>
        <w:rPr>
          <w:sz w:val="28"/>
        </w:rPr>
        <w:t xml:space="preserve">        г. Ростов-на-Дону</w:t>
      </w:r>
      <w:r>
        <w:rPr>
          <w:sz w:val="28"/>
        </w:rPr>
        <w:tab/>
      </w:r>
      <w:r>
        <w:rPr>
          <w:sz w:val="28"/>
        </w:rPr>
        <w:t xml:space="preserve">                </w:t>
      </w:r>
      <w:r>
        <w:rPr>
          <w:sz w:val="28"/>
        </w:rPr>
        <w:tab/>
      </w:r>
      <w:r>
        <w:rPr>
          <w:sz w:val="28"/>
        </w:rPr>
        <w:t xml:space="preserve">       № </w:t>
      </w:r>
      <w:r>
        <w:rPr>
          <w:sz w:val="28"/>
        </w:rPr>
        <w:t>628</w:t>
      </w:r>
      <w:bookmarkStart w:id="1" w:name="_GoBack"/>
      <w:bookmarkEnd w:id="1"/>
    </w:p>
    <w:p w14:paraId="0E000000">
      <w:pPr>
        <w:ind w:firstLine="540" w:left="0" w:right="665"/>
        <w:jc w:val="center"/>
        <w:rPr>
          <w:sz w:val="20"/>
        </w:rPr>
      </w:pPr>
    </w:p>
    <w:p w14:paraId="0F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установлении цен (тарифов) на электрическую энергию </w:t>
      </w:r>
    </w:p>
    <w:p w14:paraId="10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для населения и приравненных к нему категорий потребителей </w:t>
      </w:r>
    </w:p>
    <w:p w14:paraId="11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>по Ростовской области</w:t>
      </w:r>
      <w:r>
        <w:rPr>
          <w:b w:val="1"/>
          <w:sz w:val="28"/>
        </w:rPr>
        <w:t xml:space="preserve"> на 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</w:t>
      </w:r>
    </w:p>
    <w:p w14:paraId="12000000">
      <w:pPr>
        <w:spacing w:line="259" w:lineRule="exact"/>
        <w:ind w:firstLine="0" w:left="2109" w:right="2211"/>
        <w:jc w:val="center"/>
        <w:rPr>
          <w:sz w:val="20"/>
        </w:rPr>
      </w:pPr>
    </w:p>
    <w:p w14:paraId="13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26.03.2003 № 35-ФЗ «Об </w:t>
      </w:r>
      <w:r>
        <w:rPr>
          <w:rFonts w:ascii="Times New Roman" w:hAnsi="Times New Roman"/>
          <w:sz w:val="28"/>
        </w:rPr>
        <w:t xml:space="preserve">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приказом </w:t>
      </w:r>
      <w:r>
        <w:rPr>
          <w:rFonts w:ascii="Times New Roman" w:hAnsi="Times New Roman"/>
          <w:sz w:val="28"/>
        </w:rPr>
        <w:t>Федеральной антимонопольной службы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27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412/22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>приказом Федеральной антимонопольной службы от 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 xml:space="preserve">4 </w:t>
      </w:r>
      <w:r>
        <w:rPr>
          <w:rFonts w:ascii="Times New Roman" w:hAnsi="Times New Roman"/>
          <w:sz w:val="28"/>
        </w:rPr>
        <w:t xml:space="preserve"> № 4</w:t>
      </w:r>
      <w:r>
        <w:rPr>
          <w:rFonts w:ascii="Times New Roman" w:hAnsi="Times New Roman"/>
          <w:sz w:val="28"/>
        </w:rPr>
        <w:t>89</w:t>
      </w:r>
      <w:r>
        <w:rPr>
          <w:rFonts w:ascii="Times New Roman" w:hAnsi="Times New Roman"/>
          <w:sz w:val="28"/>
        </w:rPr>
        <w:t>/2</w:t>
      </w:r>
      <w:r>
        <w:rPr>
          <w:rFonts w:ascii="Times New Roman" w:hAnsi="Times New Roman"/>
          <w:sz w:val="28"/>
        </w:rPr>
        <w:t>4 «</w:t>
      </w:r>
      <w:r>
        <w:rPr>
          <w:rFonts w:ascii="Times New Roman" w:hAnsi="Times New Roman"/>
          <w:sz w:val="28"/>
        </w:rPr>
        <w:t>Об утверждении Регламента установления цен (тарифов) в электроэнергетике и (или) их предельных уровней и формы решения исполнительного органа субъекта Российской Федерации в области государственного регулирования тарифов об установлении цен (тарифов) в электроэнергетике и (или) их предельных уровней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 </w:t>
      </w:r>
    </w:p>
    <w:p w14:paraId="14000000">
      <w:pPr>
        <w:pStyle w:val="Style_1"/>
        <w:ind/>
        <w:jc w:val="both"/>
        <w:rPr>
          <w:rFonts w:ascii="Times New Roman" w:hAnsi="Times New Roman"/>
          <w:sz w:val="20"/>
        </w:rPr>
      </w:pPr>
    </w:p>
    <w:p w14:paraId="15000000">
      <w:pPr>
        <w:pStyle w:val="Style_1"/>
        <w:widowControl w:val="1"/>
        <w:spacing w:afterAutospacing="on" w:beforeAutospacing="on"/>
        <w:ind w:firstLine="539" w:lef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6000000">
      <w:pPr>
        <w:pStyle w:val="Style_1"/>
        <w:widowControl w:val="1"/>
        <w:spacing w:afterAutospacing="on" w:beforeAutospacing="on"/>
        <w:ind w:firstLine="539" w:left="0"/>
        <w:contextualSpacing w:val="1"/>
        <w:jc w:val="center"/>
        <w:rPr>
          <w:rFonts w:ascii="Times New Roman" w:hAnsi="Times New Roman"/>
          <w:b w:val="1"/>
          <w:sz w:val="20"/>
        </w:rPr>
      </w:pPr>
    </w:p>
    <w:p w14:paraId="17000000">
      <w:pPr>
        <w:pStyle w:val="Style_1"/>
        <w:spacing w:afterAutospacing="on" w:beforeAutospacing="on"/>
        <w:ind w:firstLine="54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Установить </w:t>
      </w:r>
      <w:r>
        <w:rPr>
          <w:rFonts w:ascii="Times New Roman" w:hAnsi="Times New Roman"/>
          <w:sz w:val="28"/>
        </w:rPr>
        <w:t xml:space="preserve">с 1 </w:t>
      </w:r>
      <w:r>
        <w:rPr>
          <w:rFonts w:ascii="Times New Roman" w:hAnsi="Times New Roman"/>
          <w:sz w:val="28"/>
        </w:rPr>
        <w:t>января</w:t>
      </w:r>
      <w:r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 по 31 декабря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цены (тарифы) на электрическую энергию для населения и приравненных к нему категорий потребителей по Ростовской области согласно приложению к постановлению.</w:t>
      </w:r>
    </w:p>
    <w:p w14:paraId="18000000">
      <w:pPr>
        <w:pStyle w:val="Style_1"/>
        <w:spacing w:afterAutospacing="on" w:beforeAutospacing="on"/>
        <w:ind w:firstLine="54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</w:rPr>
        <w:t xml:space="preserve">с 1 </w:t>
      </w:r>
      <w:r>
        <w:rPr>
          <w:rFonts w:ascii="Times New Roman" w:hAnsi="Times New Roman"/>
          <w:sz w:val="28"/>
        </w:rPr>
        <w:t>января</w:t>
      </w:r>
      <w:r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>.</w:t>
      </w:r>
    </w:p>
    <w:p w14:paraId="19000000">
      <w:pPr>
        <w:spacing w:afterAutospacing="on" w:beforeAutospacing="on"/>
        <w:ind/>
        <w:contextualSpacing w:val="1"/>
        <w:rPr>
          <w:b w:val="1"/>
          <w:sz w:val="28"/>
        </w:rPr>
      </w:pPr>
    </w:p>
    <w:p w14:paraId="1A000000">
      <w:pPr>
        <w:spacing w:afterAutospacing="on" w:beforeAutospacing="on"/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B000000">
      <w:pPr>
        <w:spacing w:afterAutospacing="on" w:beforeAutospacing="on"/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по тарифам </w:t>
      </w:r>
    </w:p>
    <w:p w14:paraId="1C000000">
      <w:pPr>
        <w:spacing w:afterAutospacing="on" w:beforeAutospacing="on"/>
        <w:ind/>
        <w:contextualSpacing w:val="1"/>
        <w:rPr>
          <w:b w:val="1"/>
          <w:sz w:val="28"/>
        </w:rPr>
      </w:pPr>
      <w:r>
        <w:rPr>
          <w:b w:val="1"/>
          <w:sz w:val="28"/>
        </w:rPr>
        <w:t>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   А.В. Лукьянов</w:t>
      </w:r>
    </w:p>
    <w:sectPr>
      <w:pgSz w:h="16838" w:orient="portrait" w:w="11906"/>
      <w:pgMar w:bottom="709" w:footer="709" w:gutter="0" w:header="709" w:left="1134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Обычный1"/>
    <w:link w:val="Style_5_ch"/>
    <w:rPr>
      <w:sz w:val="24"/>
    </w:rPr>
  </w:style>
  <w:style w:styleId="Style_5_ch" w:type="character">
    <w:name w:val="Обычный1"/>
    <w:link w:val="Style_5"/>
    <w:rPr>
      <w:sz w:val="24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basedOn w:val="Style_2"/>
    <w:link w:val="Style_10_ch"/>
    <w:semiHidden w:val="1"/>
    <w:unhideWhenUsed w:val="1"/>
    <w:pPr>
      <w:spacing w:afterAutospacing="on" w:beforeAutospacing="on"/>
      <w:ind/>
    </w:pPr>
    <w:rPr>
      <w:rFonts w:ascii="Tahoma" w:hAnsi="Tahoma"/>
      <w:sz w:val="20"/>
    </w:rPr>
  </w:style>
  <w:style w:styleId="Style_10_ch" w:type="character">
    <w:basedOn w:val="Style_2_ch"/>
    <w:link w:val="Style_10"/>
    <w:semiHidden w:val="1"/>
    <w:unhideWhenUsed w:val="1"/>
    <w:rPr>
      <w:rFonts w:ascii="Tahoma" w:hAnsi="Tahoma"/>
      <w:sz w:val="20"/>
    </w:rPr>
  </w:style>
  <w:style w:styleId="Style_11" w:type="paragraph">
    <w:name w:val="ConsNonformat"/>
    <w:link w:val="Style_11_ch"/>
    <w:pPr>
      <w:widowControl w:val="0"/>
      <w:ind/>
    </w:pPr>
    <w:rPr>
      <w:rFonts w:ascii="Courier New" w:hAnsi="Courier New"/>
    </w:rPr>
  </w:style>
  <w:style w:styleId="Style_11_ch" w:type="character">
    <w:name w:val="ConsNonformat"/>
    <w:link w:val="Style_11"/>
    <w:rPr>
      <w:rFonts w:ascii="Courier New" w:hAnsi="Courier New"/>
    </w:rPr>
  </w:style>
  <w:style w:styleId="Style_1" w:type="paragraph">
    <w:name w:val="ConsNormal"/>
    <w:link w:val="Style_1_ch"/>
    <w:pPr>
      <w:widowControl w:val="0"/>
      <w:ind w:firstLine="720" w:left="0"/>
    </w:pPr>
    <w:rPr>
      <w:rFonts w:ascii="Arial" w:hAnsi="Arial"/>
      <w:sz w:val="16"/>
    </w:rPr>
  </w:style>
  <w:style w:styleId="Style_1_ch" w:type="character">
    <w:name w:val="ConsNormal"/>
    <w:link w:val="Style_1"/>
    <w:rPr>
      <w:rFonts w:ascii="Arial" w:hAnsi="Arial"/>
      <w:sz w:val="16"/>
    </w:rPr>
  </w:style>
  <w:style w:styleId="Style_12" w:type="paragraph">
    <w:name w:val="toc 3"/>
    <w:next w:val="Style_2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2"/>
    <w:link w:val="Style_13_ch"/>
    <w:rPr>
      <w:rFonts w:ascii="Tahoma" w:hAnsi="Tahoma"/>
      <w:sz w:val="16"/>
    </w:rPr>
  </w:style>
  <w:style w:styleId="Style_13_ch" w:type="character">
    <w:name w:val="Balloon Text"/>
    <w:basedOn w:val="Style_2_ch"/>
    <w:link w:val="Style_13"/>
    <w:rPr>
      <w:rFonts w:ascii="Tahoma" w:hAnsi="Tahoma"/>
      <w:sz w:val="16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toc 10"/>
    <w:next w:val="Style_2"/>
    <w:link w:val="Style_19_ch"/>
    <w:pPr>
      <w:ind w:firstLine="0" w:left="1800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Header and Footer"/>
    <w:link w:val="Style_20_ch"/>
    <w:pPr>
      <w:ind/>
      <w:jc w:val="both"/>
    </w:pPr>
    <w:rPr>
      <w:rFonts w:ascii="XO Thames" w:hAnsi="XO Thames"/>
    </w:rPr>
  </w:style>
  <w:style w:styleId="Style_20_ch" w:type="character">
    <w:name w:val="Header and Footer"/>
    <w:link w:val="Style_20"/>
    <w:rPr>
      <w:rFonts w:ascii="XO Thames" w:hAnsi="XO Thames"/>
    </w:rPr>
  </w:style>
  <w:style w:styleId="Style_21" w:type="paragraph">
    <w:name w:val="Гиперссылка1"/>
    <w:link w:val="Style_21_ch"/>
    <w:rPr>
      <w:color w:val="0000FF"/>
      <w:u w:val="single"/>
    </w:rPr>
  </w:style>
  <w:style w:styleId="Style_21_ch" w:type="character">
    <w:name w:val="Гиперссылка1"/>
    <w:link w:val="Style_21"/>
    <w:rPr>
      <w:color w:val="0000FF"/>
      <w:u w:val="single"/>
    </w:rPr>
  </w:style>
  <w:style w:styleId="Style_22" w:type="paragraph">
    <w:name w:val="toc 9"/>
    <w:next w:val="Style_2"/>
    <w:link w:val="Style_22_ch"/>
    <w:uiPriority w:val="39"/>
    <w:pPr>
      <w:ind w:firstLine="0"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ConsPlusTitle"/>
    <w:link w:val="Style_24_ch"/>
    <w:rPr>
      <w:b w:val="1"/>
      <w:sz w:val="24"/>
    </w:rPr>
  </w:style>
  <w:style w:styleId="Style_24_ch" w:type="character">
    <w:name w:val="ConsPlusTitle"/>
    <w:link w:val="Style_24"/>
    <w:rPr>
      <w:b w:val="1"/>
      <w:sz w:val="24"/>
    </w:rPr>
  </w:style>
  <w:style w:styleId="Style_25" w:type="paragraph">
    <w:name w:val="toc 5"/>
    <w:next w:val="Style_2"/>
    <w:link w:val="Style_25_ch"/>
    <w:uiPriority w:val="39"/>
    <w:pPr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2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2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2024-12-12T05:53:39Z</dcterms:modified>
</cp:coreProperties>
</file>