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736"/>
        <w:gridCol w:w="3185"/>
      </w:tblGrid>
      <w:tr>
        <w:tc>
          <w:tcPr>
            <w:tcW w:type="dxa" w:w="6736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3185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1</w:t>
            </w:r>
            <w:r>
              <w:rPr>
                <w:sz w:val="20"/>
              </w:rPr>
              <w:t xml:space="preserve">  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от 28.11.2023 № 58</w:t>
            </w:r>
            <w:r>
              <w:rPr>
                <w:sz w:val="20"/>
              </w:rPr>
              <w:t xml:space="preserve"> 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ind w:right="665"/>
        <w:rPr>
          <w:sz w:val="26"/>
        </w:rPr>
      </w:pPr>
    </w:p>
    <w:p w14:paraId="0E000000">
      <w:pPr>
        <w:ind w:right="665"/>
        <w:jc w:val="center"/>
        <w:rPr>
          <w:sz w:val="28"/>
        </w:rPr>
      </w:pPr>
      <w:r>
        <w:rPr>
          <w:sz w:val="28"/>
        </w:rPr>
        <w:t>28.11.2023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№ 713</w:t>
      </w:r>
      <w:bookmarkStart w:id="1" w:name="_GoBack"/>
      <w:bookmarkEnd w:id="1"/>
    </w:p>
    <w:p w14:paraId="0F000000">
      <w:pPr>
        <w:ind w:right="665"/>
        <w:rPr>
          <w:b w:val="1"/>
          <w:sz w:val="28"/>
        </w:rPr>
      </w:pPr>
    </w:p>
    <w:p w14:paraId="10000000">
      <w:pPr>
        <w:ind w:right="665"/>
        <w:rPr>
          <w:b w:val="1"/>
          <w:sz w:val="28"/>
        </w:rPr>
      </w:pPr>
    </w:p>
    <w:p w14:paraId="11000000">
      <w:pPr>
        <w:pStyle w:val="Style_2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</w:t>
      </w:r>
      <w:r>
        <w:rPr>
          <w:b w:val="1"/>
          <w:sz w:val="28"/>
        </w:rPr>
        <w:t>розничных цен на сжиженный газ, реализуемый                          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деятельности, на 2024 год</w:t>
      </w:r>
    </w:p>
    <w:p w14:paraId="12000000">
      <w:pPr>
        <w:ind w:firstLine="710" w:left="72" w:right="5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Положением о Региональной службе по тарифам Ростовской области, утвержденным постановлением Правительства Ростовской области от 13.01.2012 № 20, руководствуясь постановлением Правительства Российской Федерации от 29.12.2000 № 1021 «О государ</w:t>
      </w:r>
      <w:r>
        <w:rPr>
          <w:sz w:val="28"/>
        </w:rPr>
        <w:t>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</w:t>
      </w:r>
      <w:r>
        <w:rPr>
          <w:sz w:val="28"/>
        </w:rPr>
        <w:t>агистральным газопроводам</w:t>
      </w:r>
      <w:r>
        <w:rPr>
          <w:sz w:val="28"/>
        </w:rPr>
        <w:t xml:space="preserve">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</w:t>
      </w:r>
      <w:r>
        <w:rPr>
          <w:sz w:val="28"/>
        </w:rPr>
        <w:t>риродного газа до магистрального газопровода», приказом Федеральной антимонопольной службы от 07.08.2019               № 1072/19 «Об утверждении Методических указаний по регулированию розничных цен на сжиженный газ, реализуемый населению для бытовых нужд»,</w:t>
      </w:r>
      <w:r>
        <w:rPr>
          <w:sz w:val="28"/>
        </w:rPr>
        <w:t xml:space="preserve"> Региональная служба по тарифам Ростовской области</w:t>
      </w:r>
    </w:p>
    <w:p w14:paraId="13000000">
      <w:pPr>
        <w:ind w:firstLine="710" w:left="72" w:right="5"/>
        <w:jc w:val="both"/>
        <w:rPr>
          <w:sz w:val="28"/>
        </w:rPr>
      </w:pPr>
    </w:p>
    <w:p w14:paraId="14000000">
      <w:pPr>
        <w:ind w:firstLine="0" w:left="4474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5000000">
      <w:pPr>
        <w:ind w:firstLine="0" w:left="4474"/>
        <w:rPr>
          <w:sz w:val="28"/>
        </w:rPr>
      </w:pPr>
    </w:p>
    <w:p w14:paraId="16000000">
      <w:pPr>
        <w:ind w:firstLine="709" w:left="142"/>
        <w:jc w:val="both"/>
        <w:rPr>
          <w:sz w:val="28"/>
        </w:rPr>
      </w:pPr>
      <w:r>
        <w:rPr>
          <w:sz w:val="28"/>
        </w:rPr>
        <w:t>1. Установить розничные цены на сжиженный газ, реализуемый                          населению</w:t>
      </w:r>
      <w:r>
        <w:rPr>
          <w:sz w:val="28"/>
        </w:rPr>
        <w:t xml:space="preserve"> для бытовых нужд, кроме газа для заправки автотранспортных средств, </w:t>
      </w:r>
      <w:r>
        <w:rPr>
          <w:sz w:val="28"/>
        </w:rPr>
        <w:t>не связанных с осуществлени</w:t>
      </w:r>
      <w:r>
        <w:rPr>
          <w:sz w:val="28"/>
        </w:rPr>
        <w:t>ем предпринимательской (профессиональной) деятельности, согласно приложению к постановлению.</w:t>
      </w:r>
    </w:p>
    <w:p w14:paraId="17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>2. Розничные цены, установленные пунктом 1 постановления, являются максимально предельными</w:t>
      </w:r>
      <w:r>
        <w:rPr>
          <w:sz w:val="28"/>
        </w:rPr>
        <w:t xml:space="preserve">. </w:t>
      </w:r>
    </w:p>
    <w:p w14:paraId="18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>3. Признать утратившим силу постановление Региональной службы по тариф</w:t>
      </w:r>
      <w:r>
        <w:rPr>
          <w:sz w:val="28"/>
        </w:rPr>
        <w:t>ам Ростовской области от 22.11.2022 № 65/1 «Об установлении розничных цен на сжиженный газ, реализуемый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</w:t>
      </w:r>
      <w:r>
        <w:rPr>
          <w:sz w:val="28"/>
        </w:rPr>
        <w:t>льности, на 2023 год».</w:t>
      </w:r>
    </w:p>
    <w:p w14:paraId="19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 xml:space="preserve">4.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>
        <w:rPr>
          <w:rStyle w:val="Style_3_ch"/>
          <w:sz w:val="28"/>
        </w:rPr>
        <w:t>в информационно-телекоммуникационной сети «Интернет» http://rst.donland.ru</w:t>
      </w:r>
      <w:r>
        <w:rPr>
          <w:sz w:val="28"/>
        </w:rPr>
        <w:t>, вступает в силу с 1 я</w:t>
      </w:r>
      <w:r>
        <w:rPr>
          <w:sz w:val="28"/>
        </w:rPr>
        <w:t>нваря 2024 года.</w:t>
      </w:r>
    </w:p>
    <w:p w14:paraId="1A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B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C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D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E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1F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по тарифам 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>А.В. Лукьянов</w:t>
      </w:r>
    </w:p>
    <w:sectPr>
      <w:pgSz w:h="16838" w:orient="portrait" w:w="11906"/>
      <w:pgMar w:bottom="993" w:footer="414" w:gutter="0" w:header="720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toc 4"/>
    <w:next w:val="Style_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11" w:type="paragraph">
    <w:name w:val="Знак1 Знак Знак Знак"/>
    <w:basedOn w:val="Style_4"/>
    <w:link w:val="Style_11_ch"/>
    <w:pPr>
      <w:spacing w:afterAutospacing="on" w:beforeAutospacing="on"/>
      <w:ind/>
    </w:pPr>
    <w:rPr>
      <w:rFonts w:ascii="Tahoma" w:hAnsi="Tahoma"/>
      <w:sz w:val="20"/>
    </w:rPr>
  </w:style>
  <w:style w:styleId="Style_11_ch" w:type="character">
    <w:name w:val="Знак1 Знак Знак Знак"/>
    <w:basedOn w:val="Style_4_ch"/>
    <w:link w:val="Style_11"/>
    <w:rPr>
      <w:rFonts w:ascii="Tahoma" w:hAnsi="Tahoma"/>
      <w:sz w:val="20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Nonformat"/>
    <w:link w:val="Style_13_ch"/>
    <w:rPr>
      <w:rFonts w:ascii="Courier New" w:hAnsi="Courier New"/>
    </w:rPr>
  </w:style>
  <w:style w:styleId="Style_13_ch" w:type="character">
    <w:name w:val="ConsPlusNonformat"/>
    <w:link w:val="Style_13"/>
    <w:rPr>
      <w:rFonts w:ascii="Courier New" w:hAnsi="Courier New"/>
    </w:rPr>
  </w:style>
  <w:style w:styleId="Style_14" w:type="paragraph">
    <w:name w:val="Font Style11"/>
    <w:link w:val="Style_14_ch"/>
    <w:rPr>
      <w:b w:val="1"/>
      <w:sz w:val="26"/>
    </w:rPr>
  </w:style>
  <w:style w:styleId="Style_14_ch" w:type="character">
    <w:name w:val="Font Style11"/>
    <w:link w:val="Style_14"/>
    <w:rPr>
      <w:b w:val="1"/>
      <w:sz w:val="26"/>
    </w:rPr>
  </w:style>
  <w:style w:styleId="Style_2" w:type="paragraph">
    <w:name w:val="Body Text"/>
    <w:basedOn w:val="Style_4"/>
    <w:link w:val="Style_2_ch"/>
    <w:pPr>
      <w:spacing w:after="120"/>
      <w:ind/>
    </w:pPr>
  </w:style>
  <w:style w:styleId="Style_2_ch" w:type="character">
    <w:name w:val="Body Text"/>
    <w:basedOn w:val="Style_4_ch"/>
    <w:link w:val="Style_2"/>
  </w:style>
  <w:style w:styleId="Style_15" w:type="paragraph">
    <w:name w:val="ConsPlusNormal"/>
    <w:link w:val="Style_15_ch"/>
    <w:pPr>
      <w:ind w:firstLine="720" w:left="0"/>
    </w:pPr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Знак"/>
    <w:basedOn w:val="Style_4"/>
    <w:link w:val="Style_16_ch"/>
    <w:pPr>
      <w:spacing w:afterAutospacing="on" w:beforeAutospacing="on"/>
      <w:ind/>
    </w:pPr>
    <w:rPr>
      <w:rFonts w:ascii="Tahoma" w:hAnsi="Tahoma"/>
      <w:sz w:val="20"/>
    </w:rPr>
  </w:style>
  <w:style w:styleId="Style_16_ch" w:type="character">
    <w:name w:val="Знак"/>
    <w:basedOn w:val="Style_4_ch"/>
    <w:link w:val="Style_16"/>
    <w:rPr>
      <w:rFonts w:ascii="Tahoma" w:hAnsi="Tahoma"/>
      <w:sz w:val="20"/>
    </w:rPr>
  </w:style>
  <w:style w:styleId="Style_17" w:type="paragraph">
    <w:name w:val="ConsPlusTitle"/>
    <w:link w:val="Style_17_ch"/>
    <w:rPr>
      <w:rFonts w:ascii="Arial" w:hAnsi="Arial"/>
      <w:b w:val="1"/>
    </w:rPr>
  </w:style>
  <w:style w:styleId="Style_17_ch" w:type="character">
    <w:name w:val="ConsPlusTitle"/>
    <w:link w:val="Style_17"/>
    <w:rPr>
      <w:rFonts w:ascii="Arial" w:hAnsi="Arial"/>
      <w:b w:val="1"/>
    </w:rPr>
  </w:style>
  <w:style w:styleId="Style_18" w:type="paragraph">
    <w:name w:val="Font Style14"/>
    <w:link w:val="Style_18_ch"/>
    <w:rPr>
      <w:sz w:val="26"/>
    </w:rPr>
  </w:style>
  <w:style w:styleId="Style_18_ch" w:type="character">
    <w:name w:val="Font Style14"/>
    <w:link w:val="Style_18"/>
    <w:rPr>
      <w:sz w:val="26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3"/>
    <w:next w:val="Style_4"/>
    <w:link w:val="Style_20_ch"/>
    <w:uiPriority w:val="39"/>
    <w:pPr>
      <w:ind w:firstLine="0"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Знак1 Знак Знак Знак"/>
    <w:basedOn w:val="Style_4"/>
    <w:link w:val="Style_22_ch"/>
    <w:pPr>
      <w:spacing w:afterAutospacing="on" w:beforeAutospacing="on"/>
      <w:ind/>
    </w:pPr>
    <w:rPr>
      <w:rFonts w:ascii="Tahoma" w:hAnsi="Tahoma"/>
      <w:sz w:val="20"/>
    </w:rPr>
  </w:style>
  <w:style w:styleId="Style_22_ch" w:type="character">
    <w:name w:val="Знак1 Знак Знак Знак"/>
    <w:basedOn w:val="Style_4_ch"/>
    <w:link w:val="Style_22"/>
    <w:rPr>
      <w:rFonts w:ascii="Tahoma" w:hAnsi="Tahoma"/>
      <w:sz w:val="20"/>
    </w:rPr>
  </w:style>
  <w:style w:styleId="Style_23" w:type="paragraph">
    <w:name w:val="heading 1"/>
    <w:next w:val="Style_4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4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4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Знак"/>
    <w:basedOn w:val="Style_4"/>
    <w:link w:val="Style_30_ch"/>
    <w:pPr>
      <w:spacing w:afterAutospacing="on" w:beforeAutospacing="on"/>
      <w:ind/>
    </w:pPr>
    <w:rPr>
      <w:rFonts w:ascii="Tahoma" w:hAnsi="Tahoma"/>
      <w:sz w:val="20"/>
    </w:rPr>
  </w:style>
  <w:style w:styleId="Style_30_ch" w:type="character">
    <w:name w:val="Знак"/>
    <w:basedOn w:val="Style_4_ch"/>
    <w:link w:val="Style_30"/>
    <w:rPr>
      <w:rFonts w:ascii="Tahoma" w:hAnsi="Tahoma"/>
      <w:sz w:val="20"/>
    </w:rPr>
  </w:style>
  <w:style w:styleId="Style_31" w:type="paragraph">
    <w:name w:val="toc 8"/>
    <w:next w:val="Style_4"/>
    <w:link w:val="Style_31_ch"/>
    <w:uiPriority w:val="39"/>
    <w:pPr>
      <w:ind w:firstLine="0" w:left="1400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Body Text Indent 2"/>
    <w:basedOn w:val="Style_4"/>
    <w:link w:val="Style_32_ch"/>
    <w:pPr>
      <w:ind w:firstLine="708" w:left="0"/>
    </w:pPr>
    <w:rPr>
      <w:sz w:val="28"/>
    </w:rPr>
  </w:style>
  <w:style w:styleId="Style_32_ch" w:type="character">
    <w:name w:val="Body Text Indent 2"/>
    <w:basedOn w:val="Style_4_ch"/>
    <w:link w:val="Style_32"/>
    <w:rPr>
      <w:sz w:val="28"/>
    </w:rPr>
  </w:style>
  <w:style w:styleId="Style_33" w:type="paragraph">
    <w:name w:val="footer"/>
    <w:basedOn w:val="Style_4"/>
    <w:link w:val="Style_33_ch"/>
    <w:pPr>
      <w:tabs>
        <w:tab w:leader="none" w:pos="4677" w:val="center"/>
        <w:tab w:leader="none" w:pos="9355" w:val="right"/>
      </w:tabs>
      <w:ind/>
    </w:pPr>
  </w:style>
  <w:style w:styleId="Style_33_ch" w:type="character">
    <w:name w:val="footer"/>
    <w:basedOn w:val="Style_4_ch"/>
    <w:link w:val="Style_33"/>
  </w:style>
  <w:style w:styleId="Style_34" w:type="paragraph">
    <w:name w:val="toc 5"/>
    <w:next w:val="Style_4"/>
    <w:link w:val="Style_34_ch"/>
    <w:uiPriority w:val="39"/>
    <w:pPr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header"/>
    <w:basedOn w:val="Style_4"/>
    <w:link w:val="Style_35_ch"/>
    <w:pPr>
      <w:tabs>
        <w:tab w:leader="none" w:pos="4677" w:val="center"/>
        <w:tab w:leader="none" w:pos="9355" w:val="right"/>
      </w:tabs>
      <w:ind/>
    </w:pPr>
  </w:style>
  <w:style w:styleId="Style_35_ch" w:type="character">
    <w:name w:val="header"/>
    <w:basedOn w:val="Style_4_ch"/>
    <w:link w:val="Style_35"/>
  </w:style>
  <w:style w:styleId="Style_36" w:type="paragraph">
    <w:name w:val="Subtitle"/>
    <w:next w:val="Style_4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ConsTitle"/>
    <w:link w:val="Style_37_ch"/>
    <w:pPr>
      <w:widowControl w:val="0"/>
      <w:ind/>
    </w:pPr>
    <w:rPr>
      <w:rFonts w:ascii="Arial" w:hAnsi="Arial"/>
      <w:b w:val="1"/>
      <w:sz w:val="16"/>
    </w:rPr>
  </w:style>
  <w:style w:styleId="Style_37_ch" w:type="character">
    <w:name w:val="ConsTitle"/>
    <w:link w:val="Style_37"/>
    <w:rPr>
      <w:rFonts w:ascii="Arial" w:hAnsi="Arial"/>
      <w:b w:val="1"/>
      <w:sz w:val="16"/>
    </w:rPr>
  </w:style>
  <w:style w:styleId="Style_38" w:type="paragraph">
    <w:name w:val="Title"/>
    <w:next w:val="Style_4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4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heading 2"/>
    <w:next w:val="Style_4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Основной шрифт абзаца1"/>
    <w:link w:val="Style_41_ch"/>
  </w:style>
  <w:style w:styleId="Style_41_ch" w:type="character">
    <w:name w:val="Основной шрифт абзаца1"/>
    <w:link w:val="Style_41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2023-12-04T07:18:39Z</dcterms:modified>
</cp:coreProperties>
</file>