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ind w:right="19"/>
        <w:jc w:val="right"/>
        <w:rPr>
          <w:sz w:val="20"/>
        </w:rPr>
      </w:pPr>
      <w:r>
        <w:rPr>
          <w:sz w:val="20"/>
        </w:rPr>
        <w:t>Приложение № 5</w:t>
      </w:r>
      <w:r>
        <w:rPr>
          <w:sz w:val="20"/>
        </w:rPr>
        <w:br/>
      </w:r>
      <w:r>
        <w:rPr>
          <w:sz w:val="20"/>
        </w:rPr>
        <w:t>к протоколу заседания Правления</w:t>
      </w:r>
      <w:r>
        <w:rPr>
          <w:sz w:val="20"/>
        </w:rPr>
        <w:br/>
      </w:r>
      <w:r>
        <w:rPr>
          <w:sz w:val="20"/>
        </w:rPr>
        <w:t>Региональной службы по тарифам</w:t>
      </w:r>
      <w:r>
        <w:rPr>
          <w:sz w:val="20"/>
        </w:rPr>
        <w:br/>
      </w:r>
      <w:r>
        <w:rPr>
          <w:sz w:val="20"/>
        </w:rPr>
        <w:t>Ростовской области</w:t>
      </w:r>
      <w:r>
        <w:rPr>
          <w:sz w:val="20"/>
        </w:rPr>
        <w:br/>
      </w:r>
      <w:r>
        <w:rPr>
          <w:sz w:val="20"/>
        </w:rPr>
        <w:t>от 14.02.2023 № 5</w:t>
      </w:r>
    </w:p>
    <w:p w14:paraId="02000000">
      <w:pPr>
        <w:ind/>
        <w:jc w:val="center"/>
        <w:rPr>
          <w:b w:val="1"/>
          <w:sz w:val="20"/>
        </w:rPr>
      </w:pPr>
      <w:r>
        <w:rPr>
          <w:b w:val="1"/>
          <w:sz w:val="20"/>
        </w:rPr>
        <w:drawing>
          <wp:inline>
            <wp:extent cx="614045" cy="614045"/>
            <wp:effectExtent b="0" l="0" r="0" t="0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1"/>
                    <a:srcRect b="0" l="0" r="0" t="0"/>
                    <a:stretch/>
                  </pic:blipFill>
                  <pic:spPr>
                    <a:xfrm flipH="false" flipV="false" rot="0">
                      <a:ext cx="614045" cy="61404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3000000">
      <w:pPr>
        <w:ind/>
        <w:jc w:val="center"/>
        <w:rPr>
          <w:b w:val="1"/>
          <w:sz w:val="26"/>
        </w:rPr>
      </w:pPr>
    </w:p>
    <w:p w14:paraId="04000000">
      <w:pPr>
        <w:ind/>
        <w:jc w:val="center"/>
        <w:rPr>
          <w:b w:val="1"/>
          <w:sz w:val="32"/>
        </w:rPr>
      </w:pPr>
      <w:r>
        <w:rPr>
          <w:b w:val="1"/>
          <w:sz w:val="32"/>
        </w:rPr>
        <w:t>РЕГИОНАЛЬНАЯ СЛУЖБА ПО ТАРИФАМ</w:t>
      </w:r>
    </w:p>
    <w:p w14:paraId="05000000">
      <w:pPr>
        <w:ind/>
        <w:jc w:val="center"/>
        <w:rPr>
          <w:b w:val="1"/>
          <w:sz w:val="32"/>
        </w:rPr>
      </w:pPr>
      <w:r>
        <w:rPr>
          <w:b w:val="1"/>
          <w:sz w:val="32"/>
        </w:rPr>
        <w:t>РОСТОВСКОЙ ОБЛАСТИ</w:t>
      </w:r>
    </w:p>
    <w:p w14:paraId="06000000">
      <w:pPr>
        <w:ind/>
        <w:jc w:val="center"/>
        <w:rPr>
          <w:b w:val="1"/>
          <w:sz w:val="26"/>
        </w:rPr>
      </w:pPr>
    </w:p>
    <w:p w14:paraId="07000000">
      <w:pPr>
        <w:ind/>
        <w:jc w:val="center"/>
        <w:rPr>
          <w:b w:val="1"/>
          <w:sz w:val="32"/>
        </w:rPr>
      </w:pPr>
      <w:r>
        <w:rPr>
          <w:b w:val="1"/>
          <w:sz w:val="32"/>
        </w:rPr>
        <w:t>ПОСТАНОВЛЕНИЕ</w:t>
      </w:r>
    </w:p>
    <w:p w14:paraId="08000000">
      <w:pPr>
        <w:ind/>
        <w:jc w:val="center"/>
        <w:rPr>
          <w:sz w:val="16"/>
        </w:rPr>
      </w:pPr>
    </w:p>
    <w:p w14:paraId="09000000">
      <w:pPr>
        <w:ind w:firstLine="540" w:left="0"/>
        <w:rPr>
          <w:sz w:val="28"/>
        </w:rPr>
      </w:pPr>
      <w:r>
        <w:rPr>
          <w:sz w:val="28"/>
        </w:rPr>
        <w:t>14.02.2023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 xml:space="preserve">                г. Ростов-на-Дону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 xml:space="preserve">             № 18</w:t>
      </w:r>
    </w:p>
    <w:p w14:paraId="0A000000">
      <w:pPr>
        <w:ind w:firstLine="540" w:left="0" w:right="665"/>
        <w:rPr>
          <w:sz w:val="28"/>
        </w:rPr>
      </w:pPr>
    </w:p>
    <w:p w14:paraId="0B000000">
      <w:pPr>
        <w:ind/>
        <w:jc w:val="center"/>
        <w:rPr>
          <w:b w:val="1"/>
          <w:sz w:val="28"/>
        </w:rPr>
      </w:pPr>
      <w:r>
        <w:rPr>
          <w:b w:val="1"/>
          <w:sz w:val="28"/>
        </w:rPr>
        <w:t xml:space="preserve">О </w:t>
      </w:r>
      <w:r>
        <w:rPr>
          <w:b w:val="1"/>
          <w:sz w:val="28"/>
        </w:rPr>
        <w:t>внесении изменений в некоторые постановления</w:t>
      </w:r>
    </w:p>
    <w:p w14:paraId="0C000000">
      <w:pPr>
        <w:ind/>
        <w:jc w:val="center"/>
        <w:rPr>
          <w:b w:val="1"/>
          <w:sz w:val="28"/>
        </w:rPr>
      </w:pPr>
      <w:r>
        <w:rPr>
          <w:b w:val="1"/>
          <w:sz w:val="28"/>
        </w:rPr>
        <w:t>Региональной службы по тарифам Ростовской области</w:t>
      </w:r>
    </w:p>
    <w:p w14:paraId="0D000000">
      <w:pPr>
        <w:ind/>
        <w:jc w:val="center"/>
        <w:rPr>
          <w:b w:val="1"/>
          <w:sz w:val="28"/>
        </w:rPr>
      </w:pPr>
      <w:r>
        <w:rPr>
          <w:b w:val="1"/>
          <w:sz w:val="28"/>
        </w:rPr>
        <w:t>в сфере водоснабжения и водоотведения</w:t>
      </w:r>
    </w:p>
    <w:p w14:paraId="0E000000">
      <w:pPr>
        <w:ind/>
        <w:jc w:val="center"/>
        <w:rPr>
          <w:b w:val="1"/>
          <w:sz w:val="28"/>
        </w:rPr>
      </w:pPr>
    </w:p>
    <w:p w14:paraId="0F000000">
      <w:pPr>
        <w:ind w:firstLine="709" w:left="0"/>
        <w:jc w:val="both"/>
        <w:rPr>
          <w:b w:val="1"/>
          <w:sz w:val="28"/>
        </w:rPr>
      </w:pPr>
      <w:r>
        <w:rPr>
          <w:sz w:val="28"/>
        </w:rPr>
        <w:t xml:space="preserve">В связи с допущенными опечатками Региональная служба по тарифам Ростовской области </w:t>
      </w:r>
    </w:p>
    <w:p w14:paraId="10000000">
      <w:pPr>
        <w:ind w:firstLine="709" w:left="0"/>
        <w:jc w:val="center"/>
        <w:rPr>
          <w:b w:val="1"/>
          <w:sz w:val="28"/>
        </w:rPr>
      </w:pPr>
      <w:r>
        <w:rPr>
          <w:b w:val="1"/>
          <w:sz w:val="28"/>
        </w:rPr>
        <w:t>постановляет:</w:t>
      </w:r>
    </w:p>
    <w:p w14:paraId="11000000">
      <w:pPr>
        <w:ind w:firstLine="709" w:left="0"/>
        <w:jc w:val="center"/>
        <w:rPr>
          <w:b w:val="1"/>
          <w:sz w:val="28"/>
        </w:rPr>
      </w:pPr>
    </w:p>
    <w:p w14:paraId="12000000">
      <w:pPr>
        <w:pStyle w:val="Style_1"/>
        <w:numPr>
          <w:ilvl w:val="0"/>
          <w:numId w:val="1"/>
        </w:numPr>
        <w:ind w:firstLine="709" w:left="0"/>
        <w:jc w:val="both"/>
        <w:rPr>
          <w:sz w:val="28"/>
        </w:rPr>
      </w:pPr>
      <w:r>
        <w:rPr>
          <w:sz w:val="28"/>
        </w:rPr>
        <w:t>Внести изменение в прил</w:t>
      </w:r>
      <w:r>
        <w:rPr>
          <w:sz w:val="28"/>
        </w:rPr>
        <w:t>ожение № 1 к постановлению Региональной службы по тарифам Ростовской области от 22.11.2022 № 65/233                                  «Об утверждении производственных программ в сфере горячего водоснабжения, осуществляемого с использованием закрытой системы</w:t>
      </w:r>
      <w:r>
        <w:rPr>
          <w:sz w:val="28"/>
        </w:rPr>
        <w:t xml:space="preserve"> горячего водоснабжения ФГБУ «ЦЖКУ» Минобороны России (ИНН 7729314745), на 2023 год», изложив раздел 2 в редакции согласно приложению № 1 к настоящему постановлению.</w:t>
      </w:r>
    </w:p>
    <w:p w14:paraId="13000000">
      <w:pPr>
        <w:pStyle w:val="Style_1"/>
        <w:numPr>
          <w:ilvl w:val="0"/>
          <w:numId w:val="1"/>
        </w:numPr>
        <w:ind w:firstLine="709" w:left="0"/>
        <w:jc w:val="both"/>
        <w:rPr>
          <w:sz w:val="28"/>
        </w:rPr>
      </w:pPr>
      <w:r>
        <w:rPr>
          <w:sz w:val="28"/>
        </w:rPr>
        <w:t>Внести изменение в постановление Региональной службы по тарифам Ростовской области от 28.1</w:t>
      </w:r>
      <w:r>
        <w:rPr>
          <w:sz w:val="28"/>
        </w:rPr>
        <w:t xml:space="preserve">1.2022 № 69/27 «Об установлении тарифов в сфере холодного водоснабжения и водоотведения ГУП РО «УРСВ»                        (ИНН 6167110467) на 2023-2027 годы», заменив в пункте 1 слова «на 2023-2017 годы» словами «на 2023-2027 годы». </w:t>
      </w:r>
    </w:p>
    <w:p w14:paraId="14000000">
      <w:pPr>
        <w:ind w:firstLine="709" w:left="0"/>
        <w:jc w:val="both"/>
        <w:rPr>
          <w:sz w:val="28"/>
        </w:rPr>
      </w:pPr>
      <w:r>
        <w:rPr>
          <w:sz w:val="28"/>
        </w:rPr>
        <w:t xml:space="preserve">3. </w:t>
      </w:r>
      <w:r>
        <w:rPr>
          <w:sz w:val="28"/>
        </w:rPr>
        <w:t>Внести изменение</w:t>
      </w:r>
      <w:r>
        <w:rPr>
          <w:sz w:val="28"/>
        </w:rPr>
        <w:t xml:space="preserve"> в приложение № 1 к постановлению Региональной службы по тарифам Ростовской области от 29.12.2022 №77/7 «Об утверждении производственных программ в сфере холодного водоснабжения и водоотведения ООО «</w:t>
      </w:r>
      <w:r>
        <w:rPr>
          <w:sz w:val="28"/>
        </w:rPr>
        <w:t>Сальский</w:t>
      </w:r>
      <w:r>
        <w:rPr>
          <w:sz w:val="28"/>
        </w:rPr>
        <w:t xml:space="preserve"> Водоканал» (ИНН 6153009185) со дня официального </w:t>
      </w:r>
      <w:r>
        <w:rPr>
          <w:sz w:val="28"/>
        </w:rPr>
        <w:t>опубликования постановления по 31 декабря 2023 года», изложив раздел 1 в редакции согласно приложению № 2 к настоящему постановлению.</w:t>
      </w:r>
    </w:p>
    <w:p w14:paraId="15000000">
      <w:pPr>
        <w:ind w:firstLine="709" w:left="0"/>
        <w:jc w:val="both"/>
        <w:rPr>
          <w:sz w:val="28"/>
        </w:rPr>
      </w:pPr>
      <w:r>
        <w:rPr>
          <w:sz w:val="28"/>
        </w:rPr>
        <w:t>4. Внести изменение в постановление Региональной службы по тарифам Ростовской области от 29.12.2022 № 77/8 «Об установлени</w:t>
      </w:r>
      <w:r>
        <w:rPr>
          <w:sz w:val="28"/>
        </w:rPr>
        <w:t>и платы за подключение (технологическое присоединение) объекта капитального строительства «МН «Суходольская-</w:t>
      </w:r>
      <w:r>
        <w:rPr>
          <w:sz w:val="28"/>
        </w:rPr>
        <w:t>Радионовская</w:t>
      </w:r>
      <w:r>
        <w:rPr>
          <w:sz w:val="28"/>
        </w:rPr>
        <w:t xml:space="preserve">». НПС «Зверево». ТРУМН. Строительство» к централизованной системе холодного водоснабжения ГУП РО </w:t>
      </w:r>
      <w:r>
        <w:rPr>
          <w:sz w:val="28"/>
        </w:rPr>
        <w:t>«УРСВ» (ИНН 6167110467) в индивидуальн</w:t>
      </w:r>
      <w:r>
        <w:rPr>
          <w:sz w:val="28"/>
        </w:rPr>
        <w:t>ом порядке», заменив в пункте 1 слова «без учета НДС» словами «без учета НДС, с учетом налога на прибыль».</w:t>
      </w:r>
    </w:p>
    <w:p w14:paraId="16000000">
      <w:pPr>
        <w:ind w:firstLine="709" w:left="0"/>
        <w:jc w:val="both"/>
        <w:rPr>
          <w:sz w:val="28"/>
        </w:rPr>
      </w:pPr>
      <w:r>
        <w:rPr>
          <w:sz w:val="28"/>
        </w:rPr>
        <w:t>5. Внести следующие изменения в постановление Региональной службы по тарифам Ростовской области от 30.12.2022 № 78/1 «Об утверждении производственных</w:t>
      </w:r>
      <w:r>
        <w:rPr>
          <w:sz w:val="28"/>
        </w:rPr>
        <w:t xml:space="preserve"> программ в сфере холодного водоснабжения и водоотведения ГУП РО «УРСВ» (ИНН 6167110467) на 2023-2027 годы»:</w:t>
      </w:r>
    </w:p>
    <w:p w14:paraId="17000000">
      <w:pPr>
        <w:ind w:firstLine="709" w:left="0"/>
        <w:jc w:val="both"/>
        <w:rPr>
          <w:sz w:val="28"/>
        </w:rPr>
      </w:pPr>
      <w:r>
        <w:rPr>
          <w:sz w:val="28"/>
        </w:rPr>
        <w:t>5.1. Изложить раздел 1 приложения № 3 к постановлению в редакции согласно приложению № 3 к настоящему постановлению.</w:t>
      </w:r>
    </w:p>
    <w:p w14:paraId="18000000">
      <w:pPr>
        <w:ind w:firstLine="709" w:left="0"/>
        <w:jc w:val="both"/>
        <w:rPr>
          <w:sz w:val="28"/>
        </w:rPr>
      </w:pPr>
      <w:r>
        <w:rPr>
          <w:sz w:val="28"/>
        </w:rPr>
        <w:t xml:space="preserve">5.2. Изложить раздел 1 </w:t>
      </w:r>
      <w:r>
        <w:rPr>
          <w:sz w:val="28"/>
        </w:rPr>
        <w:t>приложения № 5 к постановлению в редакции согласно приложению № 4 к настоящему постановлению.</w:t>
      </w:r>
    </w:p>
    <w:p w14:paraId="19000000">
      <w:pPr>
        <w:ind w:firstLine="709" w:left="0"/>
        <w:jc w:val="both"/>
        <w:rPr>
          <w:sz w:val="28"/>
        </w:rPr>
      </w:pPr>
      <w:r>
        <w:rPr>
          <w:sz w:val="28"/>
        </w:rPr>
        <w:t>6. Внести следующие изменения в постановление Региональной службы по тарифам Ростовской области от 30.12.2022 № 78/2 «Об установлении тарифов в сфере холодного во</w:t>
      </w:r>
      <w:r>
        <w:rPr>
          <w:sz w:val="28"/>
        </w:rPr>
        <w:t>доснабжения и водоотведения ГУП РО «УРСВ»                      (ИНН 6167110467) на 2023-2027 годы»:</w:t>
      </w:r>
    </w:p>
    <w:p w14:paraId="1A000000">
      <w:pPr>
        <w:ind w:firstLine="709" w:left="0"/>
        <w:jc w:val="both"/>
        <w:rPr>
          <w:sz w:val="28"/>
        </w:rPr>
      </w:pPr>
      <w:r>
        <w:rPr>
          <w:sz w:val="28"/>
        </w:rPr>
        <w:t xml:space="preserve">6.1. </w:t>
      </w:r>
      <w:r>
        <w:rPr>
          <w:sz w:val="28"/>
        </w:rPr>
        <w:t>Изложить приложение № 1 к постановлению в редакции согласно приложению № 5 к настоящему постановлению.</w:t>
      </w:r>
    </w:p>
    <w:p w14:paraId="1B000000">
      <w:pPr>
        <w:ind w:firstLine="709" w:left="0"/>
        <w:jc w:val="both"/>
        <w:rPr>
          <w:sz w:val="28"/>
        </w:rPr>
      </w:pPr>
      <w:r>
        <w:rPr>
          <w:sz w:val="28"/>
        </w:rPr>
        <w:t>6.2. Изложить приложение № 2 к постановлению в р</w:t>
      </w:r>
      <w:r>
        <w:rPr>
          <w:sz w:val="28"/>
        </w:rPr>
        <w:t>едакции согласно приложению № 6 к настоящему постановлению.</w:t>
      </w:r>
    </w:p>
    <w:p w14:paraId="1C000000">
      <w:pPr>
        <w:ind w:firstLine="709" w:left="0"/>
        <w:jc w:val="both"/>
        <w:rPr>
          <w:sz w:val="28"/>
        </w:rPr>
      </w:pPr>
      <w:r>
        <w:rPr>
          <w:sz w:val="28"/>
        </w:rPr>
        <w:t xml:space="preserve">7. </w:t>
      </w:r>
      <w:r>
        <w:rPr>
          <w:sz w:val="28"/>
        </w:rPr>
        <w:t>Внести изменения в приложение № 1 к постановлению Региональной службы по тарифам Ростовской области от 17.01.2023 № 3 «Об установлении тарифов в сфере холодного водоснабжения и водоотведения ГУ</w:t>
      </w:r>
      <w:r>
        <w:rPr>
          <w:sz w:val="28"/>
        </w:rPr>
        <w:t>П РО «УРСВ» (ИНН 6167110467) на 2023-2028 годы», заменив в столбцах 21, 22 слова                         «с 01.07.2028 по 31.12.2028» словами «с 01.01.2028 по 30.06.2028», в столбцах 23, 24 слова «с 01.01.2028 по 30.06.2028» словами «с 01.07.2028</w:t>
      </w:r>
      <w:r>
        <w:rPr>
          <w:sz w:val="28"/>
        </w:rPr>
        <w:t xml:space="preserve"> по 31.12.</w:t>
      </w:r>
      <w:r>
        <w:rPr>
          <w:sz w:val="28"/>
        </w:rPr>
        <w:t>2028».</w:t>
      </w:r>
    </w:p>
    <w:p w14:paraId="1D000000">
      <w:pPr>
        <w:tabs>
          <w:tab w:leader="none" w:pos="567" w:val="left"/>
        </w:tabs>
        <w:ind w:firstLine="709" w:left="0"/>
        <w:jc w:val="both"/>
        <w:rPr>
          <w:sz w:val="28"/>
        </w:rPr>
      </w:pPr>
      <w:r>
        <w:rPr>
          <w:sz w:val="28"/>
        </w:rPr>
        <w:t>8. Постановление подлежит официальному опубликованию, размещению на официальном сайте Региональной службы по тарифам Ростовской области http://rst.donland.ru и вступает в силу со дня его официального опубликования.</w:t>
      </w:r>
    </w:p>
    <w:p w14:paraId="1E000000">
      <w:pPr>
        <w:ind/>
        <w:jc w:val="both"/>
        <w:rPr>
          <w:sz w:val="16"/>
        </w:rPr>
      </w:pPr>
    </w:p>
    <w:p w14:paraId="1F000000">
      <w:pPr>
        <w:ind/>
        <w:jc w:val="both"/>
        <w:rPr>
          <w:sz w:val="16"/>
        </w:rPr>
      </w:pPr>
    </w:p>
    <w:p w14:paraId="20000000">
      <w:pPr>
        <w:ind/>
        <w:jc w:val="both"/>
        <w:rPr>
          <w:sz w:val="16"/>
        </w:rPr>
      </w:pPr>
    </w:p>
    <w:p w14:paraId="21000000">
      <w:pPr>
        <w:ind/>
        <w:jc w:val="both"/>
        <w:rPr>
          <w:b w:val="1"/>
          <w:sz w:val="28"/>
        </w:rPr>
      </w:pPr>
      <w:r>
        <w:rPr>
          <w:b w:val="1"/>
          <w:sz w:val="28"/>
        </w:rPr>
        <w:t xml:space="preserve">Руководитель </w:t>
      </w:r>
    </w:p>
    <w:p w14:paraId="22000000">
      <w:pPr>
        <w:ind/>
        <w:jc w:val="both"/>
        <w:rPr>
          <w:b w:val="1"/>
          <w:sz w:val="28"/>
        </w:rPr>
      </w:pPr>
      <w:r>
        <w:rPr>
          <w:b w:val="1"/>
          <w:sz w:val="28"/>
        </w:rPr>
        <w:t>Региональной служ</w:t>
      </w:r>
      <w:r>
        <w:rPr>
          <w:b w:val="1"/>
          <w:sz w:val="28"/>
        </w:rPr>
        <w:t xml:space="preserve">бы по тарифам </w:t>
      </w:r>
    </w:p>
    <w:p w14:paraId="23000000">
      <w:pPr>
        <w:ind/>
        <w:jc w:val="both"/>
        <w:rPr>
          <w:b w:val="1"/>
          <w:sz w:val="28"/>
        </w:rPr>
      </w:pPr>
      <w:r>
        <w:rPr>
          <w:b w:val="1"/>
          <w:sz w:val="28"/>
        </w:rPr>
        <w:t>Ростовской области                                                                             А.В. Лукьянов</w:t>
      </w:r>
    </w:p>
    <w:p w14:paraId="24000000">
      <w:pPr>
        <w:sectPr>
          <w:pgSz w:h="16838" w:orient="portrait" w:w="11906"/>
          <w:pgMar w:bottom="1134" w:footer="709" w:gutter="0" w:header="709" w:left="1134" w:right="992" w:top="851"/>
        </w:sectPr>
      </w:pPr>
    </w:p>
    <w:p w14:paraId="25000000">
      <w:pPr>
        <w:widowControl w:val="0"/>
        <w:ind/>
        <w:jc w:val="right"/>
      </w:pPr>
      <w:r>
        <w:t>Приложение № 1</w:t>
      </w:r>
    </w:p>
    <w:p w14:paraId="26000000">
      <w:pPr>
        <w:widowControl w:val="0"/>
        <w:ind/>
        <w:jc w:val="right"/>
      </w:pPr>
      <w:r>
        <w:t>к постановлению Региональной службы</w:t>
      </w:r>
    </w:p>
    <w:p w14:paraId="27000000">
      <w:pPr>
        <w:widowControl w:val="0"/>
        <w:ind/>
        <w:jc w:val="right"/>
      </w:pPr>
      <w:r>
        <w:t>по тарифам Ростовской области</w:t>
      </w:r>
    </w:p>
    <w:p w14:paraId="28000000">
      <w:pPr>
        <w:ind/>
        <w:jc w:val="right"/>
      </w:pPr>
      <w:r>
        <w:t>от 14.02.2023 № 18</w:t>
      </w:r>
    </w:p>
    <w:p w14:paraId="29000000">
      <w:pPr>
        <w:ind/>
        <w:jc w:val="both"/>
      </w:pPr>
    </w:p>
    <w:p w14:paraId="2A000000"/>
    <w:p w14:paraId="2B000000"/>
    <w:p w14:paraId="2C000000">
      <w:pPr>
        <w:widowControl w:val="0"/>
        <w:ind w:firstLine="540" w:left="0"/>
        <w:jc w:val="both"/>
      </w:pPr>
      <w:r>
        <w:t xml:space="preserve">2. Планируемый объем подачи горячей воды </w:t>
      </w:r>
    </w:p>
    <w:p w14:paraId="2D000000">
      <w:pPr>
        <w:widowControl w:val="0"/>
        <w:ind w:firstLine="540" w:left="0"/>
        <w:jc w:val="both"/>
      </w:pPr>
    </w:p>
    <w:tbl>
      <w:tblPr>
        <w:tblStyle w:val="Style_2"/>
        <w:tblLayout w:type="fixed"/>
      </w:tblPr>
      <w:tblGrid>
        <w:gridCol w:w="574"/>
        <w:gridCol w:w="4195"/>
        <w:gridCol w:w="1505"/>
        <w:gridCol w:w="3318"/>
      </w:tblGrid>
      <w:tr>
        <w:trPr>
          <w:trHeight w:hRule="atLeast" w:val="301"/>
        </w:trPr>
        <w:tc>
          <w:tcPr>
            <w:tcW w:type="dxa" w:w="57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E000000">
            <w:pPr>
              <w:ind/>
              <w:jc w:val="center"/>
            </w:pPr>
            <w:r>
              <w:t xml:space="preserve">№ </w:t>
            </w:r>
            <w:r>
              <w:t>п</w:t>
            </w:r>
            <w:r>
              <w:t>/п</w:t>
            </w:r>
          </w:p>
        </w:tc>
        <w:tc>
          <w:tcPr>
            <w:tcW w:type="dxa" w:w="419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F000000">
            <w:pPr>
              <w:ind/>
              <w:jc w:val="center"/>
            </w:pPr>
            <w:r>
              <w:t>Показатели производственной деятельности</w:t>
            </w:r>
          </w:p>
        </w:tc>
        <w:tc>
          <w:tcPr>
            <w:tcW w:type="dxa" w:w="150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0000000">
            <w:pPr>
              <w:ind/>
              <w:jc w:val="center"/>
            </w:pPr>
            <w:r>
              <w:t>Единица измерения</w:t>
            </w:r>
          </w:p>
        </w:tc>
        <w:tc>
          <w:tcPr>
            <w:tcW w:type="dxa" w:w="3318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1000000">
            <w:pPr>
              <w:ind/>
              <w:jc w:val="center"/>
            </w:pPr>
            <w:r>
              <w:t>Величина показателя</w:t>
            </w:r>
          </w:p>
        </w:tc>
      </w:tr>
      <w:tr>
        <w:trPr>
          <w:trHeight w:hRule="atLeast" w:val="535"/>
        </w:trPr>
        <w:tc>
          <w:tcPr>
            <w:tcW w:type="dxa" w:w="57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419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150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33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2000000">
            <w:pPr>
              <w:ind/>
              <w:jc w:val="center"/>
            </w:pPr>
            <w:r>
              <w:t>2023 год</w:t>
            </w:r>
          </w:p>
        </w:tc>
      </w:tr>
      <w:tr>
        <w:trPr>
          <w:trHeight w:hRule="exact" w:val="590"/>
        </w:trPr>
        <w:tc>
          <w:tcPr>
            <w:tcW w:type="dxa" w:w="57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3000000">
            <w:pPr>
              <w:ind/>
              <w:jc w:val="center"/>
            </w:pPr>
            <w:r>
              <w:t>1</w:t>
            </w:r>
          </w:p>
        </w:tc>
        <w:tc>
          <w:tcPr>
            <w:tcW w:type="dxa" w:w="419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4000000">
            <w:r>
              <w:t>Объем воды из источников водоснабжения</w:t>
            </w:r>
          </w:p>
        </w:tc>
        <w:tc>
          <w:tcPr>
            <w:tcW w:type="dxa" w:w="150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5000000">
            <w:pPr>
              <w:ind/>
              <w:jc w:val="center"/>
            </w:pPr>
            <w:r>
              <w:t>тыс</w:t>
            </w:r>
            <w:r>
              <w:t>.к</w:t>
            </w:r>
            <w:r>
              <w:t>уб.м</w:t>
            </w:r>
          </w:p>
        </w:tc>
        <w:tc>
          <w:tcPr>
            <w:tcW w:type="dxa" w:w="33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6000000">
            <w:pPr>
              <w:ind/>
              <w:jc w:val="center"/>
            </w:pPr>
            <w:r>
              <w:t>79,96</w:t>
            </w:r>
          </w:p>
        </w:tc>
      </w:tr>
      <w:tr>
        <w:trPr>
          <w:trHeight w:hRule="exact" w:val="405"/>
        </w:trPr>
        <w:tc>
          <w:tcPr>
            <w:tcW w:type="dxa" w:w="57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7000000">
            <w:pPr>
              <w:ind/>
              <w:jc w:val="center"/>
            </w:pPr>
            <w:r>
              <w:t>2</w:t>
            </w:r>
          </w:p>
        </w:tc>
        <w:tc>
          <w:tcPr>
            <w:tcW w:type="dxa" w:w="419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8000000">
            <w:r>
              <w:t>Потери воды</w:t>
            </w:r>
          </w:p>
        </w:tc>
        <w:tc>
          <w:tcPr>
            <w:tcW w:type="dxa" w:w="150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9000000">
            <w:pPr>
              <w:ind/>
              <w:jc w:val="center"/>
            </w:pPr>
            <w:r>
              <w:t>тыс</w:t>
            </w:r>
            <w:r>
              <w:t>.к</w:t>
            </w:r>
            <w:r>
              <w:t>уб.м</w:t>
            </w:r>
          </w:p>
        </w:tc>
        <w:tc>
          <w:tcPr>
            <w:tcW w:type="dxa" w:w="331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A000000">
            <w:pPr>
              <w:ind/>
              <w:jc w:val="center"/>
            </w:pPr>
            <w:r>
              <w:t>-</w:t>
            </w:r>
          </w:p>
        </w:tc>
      </w:tr>
      <w:tr>
        <w:trPr>
          <w:trHeight w:hRule="exact" w:val="548"/>
        </w:trPr>
        <w:tc>
          <w:tcPr>
            <w:tcW w:type="dxa" w:w="5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B000000">
            <w:pPr>
              <w:ind/>
              <w:jc w:val="center"/>
            </w:pPr>
            <w:r>
              <w:t>3</w:t>
            </w:r>
          </w:p>
        </w:tc>
        <w:tc>
          <w:tcPr>
            <w:tcW w:type="dxa" w:w="41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C000000">
            <w:r>
              <w:t xml:space="preserve">Уровень потерь к объему отпущенной воды в сеть </w:t>
            </w:r>
          </w:p>
        </w:tc>
        <w:tc>
          <w:tcPr>
            <w:tcW w:type="dxa" w:w="15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D000000">
            <w:pPr>
              <w:ind/>
              <w:jc w:val="center"/>
            </w:pPr>
            <w:r>
              <w:t>%</w:t>
            </w:r>
          </w:p>
        </w:tc>
        <w:tc>
          <w:tcPr>
            <w:tcW w:type="dxa" w:w="3318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E000000">
            <w:pPr>
              <w:ind/>
              <w:jc w:val="center"/>
            </w:pPr>
            <w:r>
              <w:t>-</w:t>
            </w:r>
          </w:p>
        </w:tc>
      </w:tr>
      <w:tr>
        <w:trPr>
          <w:trHeight w:hRule="exact" w:val="548"/>
        </w:trPr>
        <w:tc>
          <w:tcPr>
            <w:tcW w:type="dxa" w:w="5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F000000">
            <w:pPr>
              <w:ind/>
              <w:jc w:val="center"/>
            </w:pPr>
            <w:r>
              <w:t>4</w:t>
            </w:r>
          </w:p>
        </w:tc>
        <w:tc>
          <w:tcPr>
            <w:tcW w:type="dxa" w:w="41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0000000">
            <w:r>
              <w:t>Потребление на собственные нужды</w:t>
            </w:r>
          </w:p>
        </w:tc>
        <w:tc>
          <w:tcPr>
            <w:tcW w:type="dxa" w:w="15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1000000">
            <w:pPr>
              <w:ind/>
              <w:jc w:val="center"/>
            </w:pPr>
            <w:r>
              <w:t>тыс</w:t>
            </w:r>
            <w:r>
              <w:t>.к</w:t>
            </w:r>
            <w:r>
              <w:t>уб.м</w:t>
            </w:r>
          </w:p>
        </w:tc>
        <w:tc>
          <w:tcPr>
            <w:tcW w:type="dxa" w:w="3318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2000000">
            <w:pPr>
              <w:ind/>
              <w:jc w:val="center"/>
            </w:pPr>
            <w:r>
              <w:t>63,26</w:t>
            </w:r>
          </w:p>
        </w:tc>
      </w:tr>
      <w:tr>
        <w:trPr>
          <w:trHeight w:hRule="exact" w:val="548"/>
        </w:trPr>
        <w:tc>
          <w:tcPr>
            <w:tcW w:type="dxa" w:w="5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3000000">
            <w:pPr>
              <w:ind/>
              <w:jc w:val="center"/>
            </w:pPr>
            <w:r>
              <w:t>5</w:t>
            </w:r>
          </w:p>
          <w:p w14:paraId="44000000">
            <w:pPr>
              <w:ind/>
              <w:jc w:val="center"/>
            </w:pPr>
            <w:r>
              <w:t> </w:t>
            </w:r>
          </w:p>
        </w:tc>
        <w:tc>
          <w:tcPr>
            <w:tcW w:type="dxa" w:w="41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5000000">
            <w:r>
              <w:t>Объем воды, отпущенной абонентам</w:t>
            </w:r>
          </w:p>
        </w:tc>
        <w:tc>
          <w:tcPr>
            <w:tcW w:type="dxa" w:w="15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6000000">
            <w:pPr>
              <w:ind/>
              <w:jc w:val="center"/>
            </w:pPr>
            <w:r>
              <w:t>тыс</w:t>
            </w:r>
            <w:r>
              <w:t>.к</w:t>
            </w:r>
            <w:r>
              <w:t>уб.м</w:t>
            </w:r>
          </w:p>
        </w:tc>
        <w:tc>
          <w:tcPr>
            <w:tcW w:type="dxa" w:w="3318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7000000">
            <w:pPr>
              <w:ind/>
              <w:jc w:val="center"/>
            </w:pPr>
            <w:r>
              <w:t>16,70</w:t>
            </w:r>
          </w:p>
        </w:tc>
      </w:tr>
      <w:tr>
        <w:trPr>
          <w:trHeight w:hRule="exact" w:val="548"/>
        </w:trPr>
        <w:tc>
          <w:tcPr>
            <w:tcW w:type="dxa" w:w="574"/>
            <w:tcBorders>
              <w:top w:color="000000" w:sz="4" w:val="single"/>
              <w:left w:color="000000" w:sz="4" w:val="single"/>
              <w:right w:color="000000" w:sz="4" w:val="single"/>
            </w:tcBorders>
            <w:vAlign w:val="center"/>
          </w:tcPr>
          <w:p w14:paraId="48000000">
            <w:pPr>
              <w:ind/>
              <w:jc w:val="center"/>
            </w:pPr>
          </w:p>
        </w:tc>
        <w:tc>
          <w:tcPr>
            <w:tcW w:type="dxa" w:w="41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9000000">
            <w:r>
              <w:t xml:space="preserve"> - собственным абонентам (население)</w:t>
            </w:r>
          </w:p>
        </w:tc>
        <w:tc>
          <w:tcPr>
            <w:tcW w:type="dxa" w:w="15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A000000">
            <w:pPr>
              <w:ind/>
              <w:jc w:val="center"/>
            </w:pPr>
            <w:r>
              <w:t>тыс</w:t>
            </w:r>
            <w:r>
              <w:t>.к</w:t>
            </w:r>
            <w:r>
              <w:t>уб.м</w:t>
            </w:r>
          </w:p>
        </w:tc>
        <w:tc>
          <w:tcPr>
            <w:tcW w:type="dxa" w:w="3318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B000000">
            <w:pPr>
              <w:ind/>
              <w:jc w:val="center"/>
            </w:pPr>
            <w:r>
              <w:t>16,44</w:t>
            </w:r>
          </w:p>
        </w:tc>
      </w:tr>
      <w:tr>
        <w:trPr>
          <w:trHeight w:hRule="exact" w:val="347"/>
        </w:trPr>
        <w:tc>
          <w:tcPr>
            <w:tcW w:type="dxa" w:w="574"/>
            <w:tcBorders>
              <w:left w:color="000000" w:sz="4" w:val="single"/>
              <w:right w:color="000000" w:sz="4" w:val="single"/>
            </w:tcBorders>
            <w:vAlign w:val="center"/>
          </w:tcPr>
          <w:p w14:paraId="4C000000">
            <w:pPr>
              <w:ind/>
              <w:jc w:val="center"/>
            </w:pPr>
          </w:p>
        </w:tc>
        <w:tc>
          <w:tcPr>
            <w:tcW w:type="dxa" w:w="41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D000000">
            <w:r>
              <w:t xml:space="preserve"> - бюджетным организациям</w:t>
            </w:r>
          </w:p>
        </w:tc>
        <w:tc>
          <w:tcPr>
            <w:tcW w:type="dxa" w:w="15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E000000">
            <w:pPr>
              <w:ind/>
              <w:jc w:val="center"/>
            </w:pPr>
            <w:r>
              <w:t>тыс</w:t>
            </w:r>
            <w:r>
              <w:t>.к</w:t>
            </w:r>
            <w:r>
              <w:t>уб.м</w:t>
            </w:r>
          </w:p>
        </w:tc>
        <w:tc>
          <w:tcPr>
            <w:tcW w:type="dxa" w:w="3318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F000000">
            <w:pPr>
              <w:ind/>
              <w:jc w:val="center"/>
            </w:pPr>
            <w:r>
              <w:t>0,23</w:t>
            </w:r>
          </w:p>
        </w:tc>
      </w:tr>
      <w:tr>
        <w:trPr>
          <w:trHeight w:hRule="exact" w:val="334"/>
        </w:trPr>
        <w:tc>
          <w:tcPr>
            <w:tcW w:type="dxa" w:w="574"/>
            <w:tcBorders>
              <w:left w:color="000000" w:sz="4" w:val="single"/>
              <w:right w:color="000000" w:sz="4" w:val="single"/>
            </w:tcBorders>
            <w:vAlign w:val="center"/>
          </w:tcPr>
          <w:p w14:paraId="50000000">
            <w:pPr>
              <w:ind/>
              <w:jc w:val="center"/>
            </w:pPr>
          </w:p>
        </w:tc>
        <w:tc>
          <w:tcPr>
            <w:tcW w:type="dxa" w:w="41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1000000">
            <w:r>
              <w:t xml:space="preserve"> - прочим потребителям</w:t>
            </w:r>
          </w:p>
        </w:tc>
        <w:tc>
          <w:tcPr>
            <w:tcW w:type="dxa" w:w="15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2000000">
            <w:pPr>
              <w:ind/>
              <w:jc w:val="center"/>
            </w:pPr>
            <w:r>
              <w:t>тыс</w:t>
            </w:r>
            <w:r>
              <w:t>.к</w:t>
            </w:r>
            <w:r>
              <w:t>уб.м</w:t>
            </w:r>
          </w:p>
        </w:tc>
        <w:tc>
          <w:tcPr>
            <w:tcW w:type="dxa" w:w="3318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3000000">
            <w:pPr>
              <w:ind/>
              <w:jc w:val="center"/>
            </w:pPr>
            <w:r>
              <w:t>0,03</w:t>
            </w:r>
          </w:p>
        </w:tc>
      </w:tr>
      <w:tr>
        <w:trPr>
          <w:trHeight w:hRule="exact" w:val="707"/>
        </w:trPr>
        <w:tc>
          <w:tcPr>
            <w:tcW w:type="dxa" w:w="574"/>
            <w:tcBorders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4000000">
            <w:pPr>
              <w:ind/>
              <w:jc w:val="center"/>
            </w:pPr>
          </w:p>
        </w:tc>
        <w:tc>
          <w:tcPr>
            <w:tcW w:type="dxa" w:w="41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5000000">
            <w:r>
              <w:t xml:space="preserve"> - другим организациям, осуществляющим водоснабжение</w:t>
            </w:r>
          </w:p>
        </w:tc>
        <w:tc>
          <w:tcPr>
            <w:tcW w:type="dxa" w:w="15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6000000">
            <w:pPr>
              <w:ind/>
              <w:jc w:val="center"/>
            </w:pPr>
            <w:r>
              <w:t>тыс</w:t>
            </w:r>
            <w:r>
              <w:t>.к</w:t>
            </w:r>
            <w:r>
              <w:t>уб.м</w:t>
            </w:r>
          </w:p>
        </w:tc>
        <w:tc>
          <w:tcPr>
            <w:tcW w:type="dxa" w:w="3318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7000000">
            <w:pPr>
              <w:ind/>
              <w:jc w:val="center"/>
            </w:pPr>
            <w:r>
              <w:t>-</w:t>
            </w:r>
          </w:p>
        </w:tc>
      </w:tr>
    </w:tbl>
    <w:p w14:paraId="58000000"/>
    <w:p w14:paraId="59000000"/>
    <w:p w14:paraId="5A000000"/>
    <w:p w14:paraId="5B000000"/>
    <w:p w14:paraId="5C000000"/>
    <w:p w14:paraId="5D000000"/>
    <w:p w14:paraId="5E000000"/>
    <w:p w14:paraId="5F000000"/>
    <w:p w14:paraId="60000000"/>
    <w:p w14:paraId="61000000"/>
    <w:p w14:paraId="62000000"/>
    <w:p w14:paraId="63000000"/>
    <w:p w14:paraId="64000000"/>
    <w:p w14:paraId="65000000"/>
    <w:p w14:paraId="66000000"/>
    <w:p w14:paraId="67000000"/>
    <w:p w14:paraId="68000000"/>
    <w:p w14:paraId="69000000"/>
    <w:p w14:paraId="6A000000"/>
    <w:p w14:paraId="6B000000"/>
    <w:p w14:paraId="6C000000"/>
    <w:p w14:paraId="6D000000"/>
    <w:p w14:paraId="6E000000"/>
    <w:p w14:paraId="6F000000"/>
    <w:p w14:paraId="70000000">
      <w:pPr>
        <w:widowControl w:val="0"/>
        <w:ind/>
        <w:jc w:val="right"/>
      </w:pPr>
      <w:r>
        <w:t>Приложение № 2</w:t>
      </w:r>
    </w:p>
    <w:p w14:paraId="71000000">
      <w:pPr>
        <w:widowControl w:val="0"/>
        <w:ind/>
        <w:jc w:val="right"/>
      </w:pPr>
      <w:r>
        <w:t>к постановлению Региональной службы</w:t>
      </w:r>
    </w:p>
    <w:p w14:paraId="72000000">
      <w:pPr>
        <w:widowControl w:val="0"/>
        <w:ind/>
        <w:jc w:val="right"/>
      </w:pPr>
      <w:r>
        <w:t>по тарифам Ростовской области</w:t>
      </w:r>
    </w:p>
    <w:p w14:paraId="73000000">
      <w:pPr>
        <w:ind/>
        <w:jc w:val="right"/>
      </w:pPr>
      <w:r>
        <w:t>от 14.02.2023 № 18</w:t>
      </w:r>
    </w:p>
    <w:p w14:paraId="74000000"/>
    <w:p w14:paraId="75000000"/>
    <w:p w14:paraId="76000000"/>
    <w:p w14:paraId="77000000">
      <w:pPr>
        <w:widowControl w:val="0"/>
        <w:ind w:firstLine="709" w:left="0"/>
        <w:jc w:val="both"/>
      </w:pPr>
      <w:r>
        <w:t xml:space="preserve">1. Паспорт </w:t>
      </w:r>
      <w:r>
        <w:t>производственной программы</w:t>
      </w:r>
    </w:p>
    <w:p w14:paraId="78000000">
      <w:pPr>
        <w:widowControl w:val="0"/>
        <w:ind/>
      </w:pPr>
    </w:p>
    <w:tbl>
      <w:tblPr>
        <w:tblStyle w:val="Style_2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left w:type="dxa" w:w="75"/>
          <w:right w:type="dxa" w:w="75"/>
        </w:tblCellMar>
      </w:tblPr>
      <w:tblGrid>
        <w:gridCol w:w="4702"/>
        <w:gridCol w:w="5078"/>
      </w:tblGrid>
      <w:tr>
        <w:trPr>
          <w:trHeight w:hRule="atLeast" w:val="650"/>
        </w:trPr>
        <w:tc>
          <w:tcPr>
            <w:tcW w:type="dxa" w:w="47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  <w:vAlign w:val="center"/>
          </w:tcPr>
          <w:p w14:paraId="7900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Наименование и местонахождение регулируемой организации</w:t>
            </w:r>
          </w:p>
        </w:tc>
        <w:tc>
          <w:tcPr>
            <w:tcW w:type="dxa" w:w="50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  <w:vAlign w:val="center"/>
          </w:tcPr>
          <w:p w14:paraId="7A000000">
            <w:pPr>
              <w:rPr>
                <w:sz w:val="22"/>
              </w:rPr>
            </w:pPr>
            <w:r>
              <w:rPr>
                <w:sz w:val="22"/>
              </w:rPr>
              <w:t>ООО «</w:t>
            </w:r>
            <w:r>
              <w:rPr>
                <w:sz w:val="22"/>
              </w:rPr>
              <w:t>Сальский</w:t>
            </w:r>
            <w:r>
              <w:rPr>
                <w:sz w:val="22"/>
              </w:rPr>
              <w:t xml:space="preserve"> Водоканал»,</w:t>
            </w:r>
          </w:p>
          <w:p w14:paraId="7B000000">
            <w:pPr>
              <w:rPr>
                <w:sz w:val="22"/>
              </w:rPr>
            </w:pPr>
            <w:r>
              <w:rPr>
                <w:sz w:val="22"/>
              </w:rPr>
              <w:t xml:space="preserve">Ростовская обл., </w:t>
            </w:r>
            <w:r>
              <w:rPr>
                <w:sz w:val="22"/>
              </w:rPr>
              <w:t>г</w:t>
            </w:r>
            <w:r>
              <w:rPr>
                <w:sz w:val="22"/>
              </w:rPr>
              <w:t>.С</w:t>
            </w:r>
            <w:r>
              <w:rPr>
                <w:sz w:val="22"/>
              </w:rPr>
              <w:t>альск</w:t>
            </w:r>
            <w:r>
              <w:rPr>
                <w:sz w:val="22"/>
              </w:rPr>
              <w:t xml:space="preserve">, </w:t>
            </w:r>
            <w:r>
              <w:rPr>
                <w:sz w:val="22"/>
              </w:rPr>
              <w:t>ул.Кирова</w:t>
            </w:r>
            <w:r>
              <w:rPr>
                <w:sz w:val="22"/>
              </w:rPr>
              <w:t>, 130, ком. 2</w:t>
            </w:r>
          </w:p>
        </w:tc>
      </w:tr>
      <w:tr>
        <w:trPr>
          <w:trHeight w:hRule="atLeast" w:val="577"/>
        </w:trPr>
        <w:tc>
          <w:tcPr>
            <w:tcW w:type="dxa" w:w="47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  <w:vAlign w:val="center"/>
          </w:tcPr>
          <w:p w14:paraId="7C00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Период реализации производственной программы</w:t>
            </w:r>
          </w:p>
        </w:tc>
        <w:tc>
          <w:tcPr>
            <w:tcW w:type="dxa" w:w="50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  <w:vAlign w:val="center"/>
          </w:tcPr>
          <w:p w14:paraId="7D000000">
            <w:pPr>
              <w:rPr>
                <w:sz w:val="22"/>
              </w:rPr>
            </w:pPr>
            <w:r>
              <w:rPr>
                <w:sz w:val="22"/>
              </w:rPr>
              <w:t>со дня официального опубликования постановления по</w:t>
            </w:r>
            <w:r>
              <w:rPr>
                <w:sz w:val="22"/>
              </w:rPr>
              <w:t xml:space="preserve"> 31 декабря 2023 года</w:t>
            </w:r>
          </w:p>
        </w:tc>
      </w:tr>
      <w:tr>
        <w:trPr>
          <w:trHeight w:hRule="atLeast" w:val="853"/>
        </w:trPr>
        <w:tc>
          <w:tcPr>
            <w:tcW w:type="dxa" w:w="47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  <w:vAlign w:val="center"/>
          </w:tcPr>
          <w:p w14:paraId="7E00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Наименование и местонахождение уполномоченного органа, утвердившего производственную программу</w:t>
            </w:r>
          </w:p>
        </w:tc>
        <w:tc>
          <w:tcPr>
            <w:tcW w:type="dxa" w:w="50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  <w:vAlign w:val="center"/>
          </w:tcPr>
          <w:p w14:paraId="7F000000">
            <w:pPr>
              <w:rPr>
                <w:sz w:val="22"/>
              </w:rPr>
            </w:pPr>
            <w:r>
              <w:rPr>
                <w:sz w:val="22"/>
              </w:rPr>
              <w:t>Региональная служба по тарифам Ростовской области,</w:t>
            </w:r>
          </w:p>
          <w:p w14:paraId="80000000">
            <w:pPr>
              <w:rPr>
                <w:sz w:val="22"/>
              </w:rPr>
            </w:pPr>
            <w:r>
              <w:rPr>
                <w:sz w:val="22"/>
              </w:rPr>
              <w:t>пр. Кировский, 40а, г. Ростов-на-Дону, 344022</w:t>
            </w:r>
          </w:p>
        </w:tc>
      </w:tr>
      <w:tr>
        <w:trPr>
          <w:trHeight w:hRule="atLeast" w:val="503"/>
        </w:trPr>
        <w:tc>
          <w:tcPr>
            <w:tcW w:type="dxa" w:w="47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  <w:vAlign w:val="center"/>
          </w:tcPr>
          <w:p w14:paraId="8100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 xml:space="preserve">Обслуживаемая территория </w:t>
            </w:r>
          </w:p>
        </w:tc>
        <w:tc>
          <w:tcPr>
            <w:tcW w:type="dxa" w:w="50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  <w:vAlign w:val="center"/>
          </w:tcPr>
          <w:p w14:paraId="82000000">
            <w:pPr>
              <w:rPr>
                <w:sz w:val="22"/>
              </w:rPr>
            </w:pPr>
            <w:r>
              <w:rPr>
                <w:sz w:val="22"/>
              </w:rPr>
              <w:t>Сальское</w:t>
            </w:r>
            <w:r>
              <w:rPr>
                <w:sz w:val="22"/>
              </w:rPr>
              <w:t xml:space="preserve"> городское поселение, СНТ «Колос» и СНТ «Приток» Кручено - </w:t>
            </w:r>
            <w:r>
              <w:rPr>
                <w:sz w:val="22"/>
              </w:rPr>
              <w:t>Балковского</w:t>
            </w:r>
            <w:r>
              <w:rPr>
                <w:sz w:val="22"/>
              </w:rPr>
              <w:t xml:space="preserve"> сельского поселения </w:t>
            </w:r>
            <w:r>
              <w:rPr>
                <w:sz w:val="22"/>
              </w:rPr>
              <w:t>Сальского</w:t>
            </w:r>
            <w:r>
              <w:rPr>
                <w:sz w:val="22"/>
              </w:rPr>
              <w:t xml:space="preserve"> района</w:t>
            </w:r>
          </w:p>
        </w:tc>
      </w:tr>
    </w:tbl>
    <w:p w14:paraId="83000000"/>
    <w:p w14:paraId="84000000"/>
    <w:p w14:paraId="85000000"/>
    <w:p w14:paraId="86000000"/>
    <w:p w14:paraId="87000000"/>
    <w:p w14:paraId="88000000"/>
    <w:p w14:paraId="89000000"/>
    <w:p w14:paraId="8A000000"/>
    <w:p w14:paraId="8B000000"/>
    <w:p w14:paraId="8C000000"/>
    <w:p w14:paraId="8D000000"/>
    <w:p w14:paraId="8E000000"/>
    <w:p w14:paraId="8F000000"/>
    <w:p w14:paraId="90000000"/>
    <w:p w14:paraId="91000000"/>
    <w:p w14:paraId="92000000"/>
    <w:p w14:paraId="93000000"/>
    <w:p w14:paraId="94000000"/>
    <w:p w14:paraId="95000000"/>
    <w:p w14:paraId="96000000"/>
    <w:p w14:paraId="97000000"/>
    <w:p w14:paraId="98000000"/>
    <w:p w14:paraId="99000000"/>
    <w:p w14:paraId="9A000000"/>
    <w:p w14:paraId="9B000000"/>
    <w:p w14:paraId="9C000000"/>
    <w:p w14:paraId="9D000000"/>
    <w:p w14:paraId="9E000000"/>
    <w:p w14:paraId="9F000000"/>
    <w:p w14:paraId="A0000000"/>
    <w:p w14:paraId="A1000000"/>
    <w:p w14:paraId="A2000000"/>
    <w:p w14:paraId="A3000000"/>
    <w:p w14:paraId="A4000000">
      <w:pPr>
        <w:widowControl w:val="0"/>
        <w:ind/>
        <w:jc w:val="right"/>
      </w:pPr>
      <w:r>
        <w:t>Приложение № 3</w:t>
      </w:r>
    </w:p>
    <w:p w14:paraId="A5000000">
      <w:pPr>
        <w:widowControl w:val="0"/>
        <w:ind/>
        <w:jc w:val="right"/>
      </w:pPr>
      <w:r>
        <w:t>к постановлению Региональной службы</w:t>
      </w:r>
    </w:p>
    <w:p w14:paraId="A6000000">
      <w:pPr>
        <w:widowControl w:val="0"/>
        <w:ind/>
        <w:jc w:val="right"/>
      </w:pPr>
      <w:r>
        <w:t>по тарифам Ростовской области</w:t>
      </w:r>
    </w:p>
    <w:p w14:paraId="A7000000">
      <w:pPr>
        <w:ind/>
        <w:jc w:val="right"/>
      </w:pPr>
      <w:r>
        <w:t>от 14.02.2023 № 18</w:t>
      </w:r>
    </w:p>
    <w:p w14:paraId="A8000000"/>
    <w:p w14:paraId="A9000000"/>
    <w:p w14:paraId="AA000000"/>
    <w:p w14:paraId="AB000000">
      <w:pPr>
        <w:widowControl w:val="0"/>
        <w:ind w:firstLine="709" w:left="0"/>
        <w:jc w:val="both"/>
      </w:pPr>
      <w:r>
        <w:t>1. Паспорт</w:t>
      </w:r>
      <w:r>
        <w:t xml:space="preserve"> производственной программы</w:t>
      </w:r>
    </w:p>
    <w:p w14:paraId="AC000000">
      <w:pPr>
        <w:widowControl w:val="0"/>
        <w:ind/>
      </w:pPr>
    </w:p>
    <w:tbl>
      <w:tblPr>
        <w:tblStyle w:val="Style_2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left w:type="dxa" w:w="75"/>
          <w:right w:type="dxa" w:w="75"/>
        </w:tblCellMar>
      </w:tblPr>
      <w:tblGrid>
        <w:gridCol w:w="4702"/>
        <w:gridCol w:w="5078"/>
      </w:tblGrid>
      <w:tr>
        <w:trPr>
          <w:trHeight w:hRule="atLeast" w:val="650"/>
        </w:trPr>
        <w:tc>
          <w:tcPr>
            <w:tcW w:type="dxa" w:w="47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  <w:vAlign w:val="center"/>
          </w:tcPr>
          <w:p w14:paraId="AD00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Наименование и местонахождение регулируемой организации</w:t>
            </w:r>
          </w:p>
        </w:tc>
        <w:tc>
          <w:tcPr>
            <w:tcW w:type="dxa" w:w="50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  <w:vAlign w:val="center"/>
          </w:tcPr>
          <w:p w14:paraId="AE000000">
            <w:pPr>
              <w:rPr>
                <w:sz w:val="22"/>
              </w:rPr>
            </w:pPr>
            <w:r>
              <w:rPr>
                <w:sz w:val="22"/>
              </w:rPr>
              <w:t xml:space="preserve">ГУП РО «УРСВ», ул. </w:t>
            </w:r>
            <w:r>
              <w:rPr>
                <w:sz w:val="22"/>
              </w:rPr>
              <w:t>Новомосковская</w:t>
            </w:r>
            <w:r>
              <w:rPr>
                <w:sz w:val="22"/>
              </w:rPr>
              <w:t>, 21-23,  оф. 412, г. Ростов-на-Дону, Ростовская область, 344112</w:t>
            </w:r>
          </w:p>
        </w:tc>
      </w:tr>
      <w:tr>
        <w:trPr>
          <w:trHeight w:hRule="atLeast" w:val="577"/>
        </w:trPr>
        <w:tc>
          <w:tcPr>
            <w:tcW w:type="dxa" w:w="47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  <w:vAlign w:val="center"/>
          </w:tcPr>
          <w:p w14:paraId="AF00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Период реализации производственной программы</w:t>
            </w:r>
          </w:p>
        </w:tc>
        <w:tc>
          <w:tcPr>
            <w:tcW w:type="dxa" w:w="50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  <w:vAlign w:val="center"/>
          </w:tcPr>
          <w:p w14:paraId="B0000000">
            <w:pPr>
              <w:rPr>
                <w:sz w:val="22"/>
              </w:rPr>
            </w:pPr>
            <w:r>
              <w:rPr>
                <w:sz w:val="22"/>
              </w:rPr>
              <w:t>2023 - 2027 годы</w:t>
            </w:r>
          </w:p>
        </w:tc>
      </w:tr>
      <w:tr>
        <w:trPr>
          <w:trHeight w:hRule="atLeast" w:val="853"/>
        </w:trPr>
        <w:tc>
          <w:tcPr>
            <w:tcW w:type="dxa" w:w="47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  <w:vAlign w:val="center"/>
          </w:tcPr>
          <w:p w14:paraId="B100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Наименование и местонахождение уполномоченного органа, утвердившего производственную программу</w:t>
            </w:r>
          </w:p>
        </w:tc>
        <w:tc>
          <w:tcPr>
            <w:tcW w:type="dxa" w:w="50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  <w:vAlign w:val="center"/>
          </w:tcPr>
          <w:p w14:paraId="B2000000">
            <w:pPr>
              <w:rPr>
                <w:sz w:val="22"/>
              </w:rPr>
            </w:pPr>
            <w:r>
              <w:rPr>
                <w:sz w:val="22"/>
              </w:rPr>
              <w:t>Региональная служба по тарифам Ростовской области,</w:t>
            </w:r>
          </w:p>
          <w:p w14:paraId="B3000000">
            <w:pPr>
              <w:rPr>
                <w:sz w:val="22"/>
              </w:rPr>
            </w:pPr>
            <w:r>
              <w:rPr>
                <w:sz w:val="22"/>
              </w:rPr>
              <w:t>пр. Кировский, 40а, г. Ростов-на-Дону, 344022</w:t>
            </w:r>
          </w:p>
        </w:tc>
      </w:tr>
      <w:tr>
        <w:trPr>
          <w:trHeight w:hRule="atLeast" w:val="503"/>
        </w:trPr>
        <w:tc>
          <w:tcPr>
            <w:tcW w:type="dxa" w:w="47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  <w:vAlign w:val="center"/>
          </w:tcPr>
          <w:p w14:paraId="B400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 xml:space="preserve">Обслуживаемая территория </w:t>
            </w:r>
          </w:p>
        </w:tc>
        <w:tc>
          <w:tcPr>
            <w:tcW w:type="dxa" w:w="50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  <w:vAlign w:val="center"/>
          </w:tcPr>
          <w:p w14:paraId="B5000000">
            <w:pPr>
              <w:rPr>
                <w:sz w:val="22"/>
              </w:rPr>
            </w:pPr>
            <w:r>
              <w:rPr>
                <w:sz w:val="22"/>
              </w:rPr>
              <w:t>г. Гуково, г. Зверево, п. Трудовой г.</w:t>
            </w:r>
            <w:r>
              <w:rPr>
                <w:sz w:val="22"/>
              </w:rPr>
              <w:t xml:space="preserve"> Зверево, </w:t>
            </w:r>
          </w:p>
          <w:p w14:paraId="B6000000">
            <w:pPr>
              <w:rPr>
                <w:sz w:val="22"/>
              </w:rPr>
            </w:pPr>
            <w:r>
              <w:rPr>
                <w:sz w:val="22"/>
              </w:rPr>
              <w:t xml:space="preserve"> п. </w:t>
            </w:r>
            <w:r>
              <w:rPr>
                <w:sz w:val="22"/>
              </w:rPr>
              <w:t>Углеродовский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>Углеродовского</w:t>
            </w:r>
            <w:r>
              <w:rPr>
                <w:sz w:val="22"/>
              </w:rPr>
              <w:t xml:space="preserve"> городского поселения, х. Старая Станица Красновского сельского поселения, х. </w:t>
            </w:r>
            <w:r>
              <w:rPr>
                <w:sz w:val="22"/>
              </w:rPr>
              <w:t>Волченский</w:t>
            </w:r>
            <w:r>
              <w:rPr>
                <w:sz w:val="22"/>
              </w:rPr>
              <w:t xml:space="preserve">, х. </w:t>
            </w:r>
            <w:r>
              <w:rPr>
                <w:sz w:val="22"/>
              </w:rPr>
              <w:t>Светлый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>Волченского</w:t>
            </w:r>
            <w:r>
              <w:rPr>
                <w:sz w:val="22"/>
              </w:rPr>
              <w:t xml:space="preserve"> сельского поселения, п. Рубежный </w:t>
            </w:r>
            <w:r>
              <w:rPr>
                <w:sz w:val="22"/>
              </w:rPr>
              <w:t>Малокаменского</w:t>
            </w:r>
            <w:r>
              <w:rPr>
                <w:sz w:val="22"/>
              </w:rPr>
              <w:t xml:space="preserve"> сельского поселения Каменского района, сельские поселения </w:t>
            </w:r>
            <w:r>
              <w:rPr>
                <w:sz w:val="22"/>
              </w:rPr>
              <w:t>Красносулинского</w:t>
            </w:r>
            <w:r>
              <w:rPr>
                <w:sz w:val="22"/>
              </w:rPr>
              <w:t xml:space="preserve"> района</w:t>
            </w:r>
          </w:p>
        </w:tc>
      </w:tr>
    </w:tbl>
    <w:p w14:paraId="B7000000"/>
    <w:p w14:paraId="B8000000"/>
    <w:p w14:paraId="B9000000"/>
    <w:p w14:paraId="BA000000"/>
    <w:p w14:paraId="BB000000"/>
    <w:p w14:paraId="BC000000"/>
    <w:p w14:paraId="BD000000"/>
    <w:p w14:paraId="BE000000"/>
    <w:p w14:paraId="BF000000"/>
    <w:p w14:paraId="C0000000"/>
    <w:p w14:paraId="C1000000"/>
    <w:p w14:paraId="C2000000"/>
    <w:p w14:paraId="C3000000"/>
    <w:p w14:paraId="C4000000"/>
    <w:p w14:paraId="C5000000"/>
    <w:p w14:paraId="C6000000"/>
    <w:p w14:paraId="C7000000"/>
    <w:p w14:paraId="C8000000"/>
    <w:p w14:paraId="C9000000"/>
    <w:p w14:paraId="CA000000"/>
    <w:p w14:paraId="CB000000"/>
    <w:p w14:paraId="CC000000"/>
    <w:p w14:paraId="CD000000"/>
    <w:p w14:paraId="CE000000"/>
    <w:p w14:paraId="CF000000"/>
    <w:p w14:paraId="D0000000"/>
    <w:p w14:paraId="D1000000"/>
    <w:p w14:paraId="D2000000"/>
    <w:p w14:paraId="D3000000">
      <w:pPr>
        <w:widowControl w:val="0"/>
        <w:ind/>
        <w:jc w:val="right"/>
      </w:pPr>
      <w:r>
        <w:t>Приложение № 4</w:t>
      </w:r>
    </w:p>
    <w:p w14:paraId="D4000000">
      <w:pPr>
        <w:widowControl w:val="0"/>
        <w:ind/>
        <w:jc w:val="right"/>
      </w:pPr>
      <w:r>
        <w:t>к постановлению Региональной службы</w:t>
      </w:r>
    </w:p>
    <w:p w14:paraId="D5000000">
      <w:pPr>
        <w:widowControl w:val="0"/>
        <w:ind/>
        <w:jc w:val="right"/>
      </w:pPr>
      <w:r>
        <w:t>по тарифам Ростовской области</w:t>
      </w:r>
    </w:p>
    <w:p w14:paraId="D6000000">
      <w:pPr>
        <w:ind/>
        <w:jc w:val="right"/>
      </w:pPr>
      <w:r>
        <w:t>от 14.02.2023 № 18</w:t>
      </w:r>
      <w:bookmarkStart w:id="1" w:name="_GoBack"/>
      <w:bookmarkEnd w:id="1"/>
    </w:p>
    <w:p w14:paraId="D7000000"/>
    <w:p w14:paraId="D8000000"/>
    <w:p w14:paraId="D9000000"/>
    <w:p w14:paraId="DA000000">
      <w:pPr>
        <w:widowControl w:val="0"/>
        <w:ind w:firstLine="709" w:left="0"/>
        <w:jc w:val="both"/>
      </w:pPr>
      <w:r>
        <w:t>1. Паспорт производственной программы</w:t>
      </w:r>
    </w:p>
    <w:p w14:paraId="DB000000">
      <w:pPr>
        <w:widowControl w:val="0"/>
        <w:ind/>
      </w:pPr>
    </w:p>
    <w:tbl>
      <w:tblPr>
        <w:tblStyle w:val="Style_2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left w:type="dxa" w:w="75"/>
          <w:right w:type="dxa" w:w="75"/>
        </w:tblCellMar>
      </w:tblPr>
      <w:tblGrid>
        <w:gridCol w:w="4702"/>
        <w:gridCol w:w="5078"/>
      </w:tblGrid>
      <w:tr>
        <w:trPr>
          <w:trHeight w:hRule="atLeast" w:val="650"/>
        </w:trPr>
        <w:tc>
          <w:tcPr>
            <w:tcW w:type="dxa" w:w="47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  <w:vAlign w:val="center"/>
          </w:tcPr>
          <w:p w14:paraId="DC00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Наименование и местонахождение регулируемой организации</w:t>
            </w:r>
          </w:p>
        </w:tc>
        <w:tc>
          <w:tcPr>
            <w:tcW w:type="dxa" w:w="50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  <w:vAlign w:val="center"/>
          </w:tcPr>
          <w:p w14:paraId="DD000000">
            <w:pPr>
              <w:rPr>
                <w:sz w:val="22"/>
              </w:rPr>
            </w:pPr>
            <w:r>
              <w:rPr>
                <w:sz w:val="22"/>
              </w:rPr>
              <w:t xml:space="preserve">ГУП РО «УРСВ», ул. </w:t>
            </w:r>
            <w:r>
              <w:rPr>
                <w:sz w:val="22"/>
              </w:rPr>
              <w:t>Новомосковская</w:t>
            </w:r>
            <w:r>
              <w:rPr>
                <w:sz w:val="22"/>
              </w:rPr>
              <w:t>, 21-23,  оф. 412, г. Ростов-на-Дону, Ростовская область, 344112</w:t>
            </w:r>
          </w:p>
        </w:tc>
      </w:tr>
      <w:tr>
        <w:trPr>
          <w:trHeight w:hRule="atLeast" w:val="577"/>
        </w:trPr>
        <w:tc>
          <w:tcPr>
            <w:tcW w:type="dxa" w:w="47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  <w:vAlign w:val="center"/>
          </w:tcPr>
          <w:p w14:paraId="DE00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>Период реализации производственной программы</w:t>
            </w:r>
          </w:p>
        </w:tc>
        <w:tc>
          <w:tcPr>
            <w:tcW w:type="dxa" w:w="50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  <w:vAlign w:val="center"/>
          </w:tcPr>
          <w:p w14:paraId="DF000000">
            <w:pPr>
              <w:rPr>
                <w:sz w:val="22"/>
              </w:rPr>
            </w:pPr>
            <w:r>
              <w:rPr>
                <w:sz w:val="22"/>
              </w:rPr>
              <w:t>2023 - 2027 годы</w:t>
            </w:r>
          </w:p>
        </w:tc>
      </w:tr>
      <w:tr>
        <w:trPr>
          <w:trHeight w:hRule="atLeast" w:val="853"/>
        </w:trPr>
        <w:tc>
          <w:tcPr>
            <w:tcW w:type="dxa" w:w="47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  <w:vAlign w:val="center"/>
          </w:tcPr>
          <w:p w14:paraId="E000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 xml:space="preserve">Наименование и местонахождение </w:t>
            </w:r>
            <w:r>
              <w:rPr>
                <w:sz w:val="22"/>
              </w:rPr>
              <w:t>уполномоченного органа, утвердившего производственную программу</w:t>
            </w:r>
          </w:p>
        </w:tc>
        <w:tc>
          <w:tcPr>
            <w:tcW w:type="dxa" w:w="50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  <w:vAlign w:val="center"/>
          </w:tcPr>
          <w:p w14:paraId="E1000000">
            <w:pPr>
              <w:rPr>
                <w:sz w:val="22"/>
              </w:rPr>
            </w:pPr>
            <w:r>
              <w:rPr>
                <w:sz w:val="22"/>
              </w:rPr>
              <w:t>Региональная служба по тарифам Ростовской области,</w:t>
            </w:r>
          </w:p>
          <w:p w14:paraId="E2000000">
            <w:pPr>
              <w:rPr>
                <w:sz w:val="22"/>
              </w:rPr>
            </w:pPr>
            <w:r>
              <w:rPr>
                <w:sz w:val="22"/>
              </w:rPr>
              <w:t>пр. Кировский, 40а, г. Ростов-на-Дону, 344022</w:t>
            </w:r>
          </w:p>
        </w:tc>
      </w:tr>
      <w:tr>
        <w:trPr>
          <w:trHeight w:hRule="atLeast" w:val="503"/>
        </w:trPr>
        <w:tc>
          <w:tcPr>
            <w:tcW w:type="dxa" w:w="47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  <w:vAlign w:val="center"/>
          </w:tcPr>
          <w:p w14:paraId="E300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 xml:space="preserve">Обслуживаемая территория </w:t>
            </w:r>
          </w:p>
        </w:tc>
        <w:tc>
          <w:tcPr>
            <w:tcW w:type="dxa" w:w="50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  <w:vAlign w:val="center"/>
          </w:tcPr>
          <w:p w14:paraId="E4000000">
            <w:pPr>
              <w:rPr>
                <w:sz w:val="22"/>
              </w:rPr>
            </w:pPr>
            <w:r>
              <w:rPr>
                <w:sz w:val="22"/>
              </w:rPr>
              <w:t xml:space="preserve">г. Шахты, </w:t>
            </w:r>
            <w:r>
              <w:rPr>
                <w:sz w:val="22"/>
              </w:rPr>
              <w:t>Каменоломненское</w:t>
            </w:r>
            <w:r>
              <w:rPr>
                <w:sz w:val="22"/>
              </w:rPr>
              <w:t xml:space="preserve"> городское поселение Октябрьского района, Артемовское, Коммунарское, </w:t>
            </w:r>
            <w:r>
              <w:rPr>
                <w:sz w:val="22"/>
              </w:rPr>
              <w:t>Краснокутское</w:t>
            </w:r>
            <w:r>
              <w:rPr>
                <w:sz w:val="22"/>
              </w:rPr>
              <w:t xml:space="preserve">, </w:t>
            </w:r>
            <w:r>
              <w:rPr>
                <w:sz w:val="22"/>
              </w:rPr>
              <w:t>Краснолучское</w:t>
            </w:r>
            <w:r>
              <w:rPr>
                <w:sz w:val="22"/>
              </w:rPr>
              <w:t xml:space="preserve"> сельские поселения Октябрьского района,</w:t>
            </w:r>
          </w:p>
          <w:p w14:paraId="E5000000">
            <w:pPr>
              <w:rPr>
                <w:sz w:val="22"/>
              </w:rPr>
            </w:pPr>
            <w:r>
              <w:rPr>
                <w:sz w:val="22"/>
              </w:rPr>
              <w:t xml:space="preserve">г. Новошахтинск, х. </w:t>
            </w:r>
            <w:r>
              <w:rPr>
                <w:sz w:val="22"/>
              </w:rPr>
              <w:t>Шахтенки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>Красносулинского</w:t>
            </w:r>
            <w:r>
              <w:rPr>
                <w:sz w:val="22"/>
              </w:rPr>
              <w:t xml:space="preserve"> района, </w:t>
            </w:r>
            <w:r>
              <w:rPr>
                <w:sz w:val="22"/>
              </w:rPr>
              <w:t>Красносулинское</w:t>
            </w:r>
            <w:r>
              <w:rPr>
                <w:sz w:val="22"/>
              </w:rPr>
              <w:t xml:space="preserve"> городское поселение, х. Малая </w:t>
            </w:r>
            <w:r>
              <w:rPr>
                <w:sz w:val="22"/>
              </w:rPr>
              <w:t>Гнилуша</w:t>
            </w:r>
            <w:r>
              <w:rPr>
                <w:sz w:val="22"/>
              </w:rPr>
              <w:t xml:space="preserve"> Пролетарск</w:t>
            </w:r>
            <w:r>
              <w:rPr>
                <w:sz w:val="22"/>
              </w:rPr>
              <w:t>ого сельского поселения</w:t>
            </w:r>
          </w:p>
        </w:tc>
      </w:tr>
    </w:tbl>
    <w:p w14:paraId="E6000000"/>
    <w:p w14:paraId="E7000000"/>
    <w:p w14:paraId="E8000000"/>
    <w:p w14:paraId="E9000000"/>
    <w:p w14:paraId="EA000000"/>
    <w:p w14:paraId="EB000000"/>
    <w:p w14:paraId="EC000000"/>
    <w:p w14:paraId="ED000000"/>
    <w:p w14:paraId="EE000000"/>
    <w:p w14:paraId="EF000000"/>
    <w:p w14:paraId="F0000000"/>
    <w:p w14:paraId="F1000000"/>
    <w:p w14:paraId="F2000000"/>
    <w:p w14:paraId="F3000000"/>
    <w:p w14:paraId="F4000000"/>
    <w:p w14:paraId="F5000000"/>
    <w:p w14:paraId="F6000000"/>
    <w:p w14:paraId="F7000000"/>
    <w:p w14:paraId="F8000000"/>
    <w:p w14:paraId="F9000000"/>
    <w:p w14:paraId="FA000000"/>
    <w:p w14:paraId="FB000000"/>
    <w:p w14:paraId="FC000000"/>
    <w:p w14:paraId="FD000000"/>
    <w:p w14:paraId="FE000000"/>
    <w:p w14:paraId="FF000000"/>
    <w:p w14:paraId="00010000">
      <w:pPr>
        <w:widowControl w:val="0"/>
        <w:ind/>
      </w:pPr>
    </w:p>
    <w:sectPr>
      <w:pgSz w:h="16838" w:orient="portrait" w:w="11906"/>
      <w:pgMar w:bottom="1134" w:footer="709" w:gutter="0" w:header="709" w:left="1134" w:right="992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lvlJc w:val="left"/>
      <w:pPr>
        <w:ind w:hanging="1095" w:left="1804"/>
      </w:pPr>
    </w:lvl>
    <w:lvl w:ilvl="1">
      <w:start w:val="1"/>
      <w:numFmt w:val="lowerLetter"/>
      <w:lvlText w:val="%2."/>
      <w:lvlJc w:val="left"/>
      <w:pPr>
        <w:ind w:hanging="360" w:left="1789"/>
      </w:pPr>
    </w:lvl>
    <w:lvl w:ilvl="2">
      <w:start w:val="1"/>
      <w:numFmt w:val="lowerRoman"/>
      <w:lvlText w:val="%3."/>
      <w:lvlJc w:val="right"/>
      <w:pPr>
        <w:ind w:hanging="180" w:left="2509"/>
      </w:pPr>
    </w:lvl>
    <w:lvl w:ilvl="3">
      <w:start w:val="1"/>
      <w:numFmt w:val="decimal"/>
      <w:lvlText w:val="%4."/>
      <w:lvlJc w:val="left"/>
      <w:pPr>
        <w:ind w:hanging="360" w:left="3229"/>
      </w:pPr>
    </w:lvl>
    <w:lvl w:ilvl="4">
      <w:start w:val="1"/>
      <w:numFmt w:val="lowerLetter"/>
      <w:lvlText w:val="%5."/>
      <w:lvlJc w:val="left"/>
      <w:pPr>
        <w:ind w:hanging="360" w:left="3949"/>
      </w:pPr>
    </w:lvl>
    <w:lvl w:ilvl="5">
      <w:start w:val="1"/>
      <w:numFmt w:val="lowerRoman"/>
      <w:lvlText w:val="%6."/>
      <w:lvlJc w:val="right"/>
      <w:pPr>
        <w:ind w:hanging="180" w:left="4669"/>
      </w:pPr>
    </w:lvl>
    <w:lvl w:ilvl="6">
      <w:start w:val="1"/>
      <w:numFmt w:val="decimal"/>
      <w:lvlText w:val="%7."/>
      <w:lvlJc w:val="left"/>
      <w:pPr>
        <w:ind w:hanging="360" w:left="5389"/>
      </w:pPr>
    </w:lvl>
    <w:lvl w:ilvl="7">
      <w:start w:val="1"/>
      <w:numFmt w:val="lowerLetter"/>
      <w:lvlText w:val="%8."/>
      <w:lvlJc w:val="left"/>
      <w:pPr>
        <w:ind w:hanging="360" w:left="6109"/>
      </w:pPr>
    </w:lvl>
    <w:lvl w:ilvl="8">
      <w:start w:val="1"/>
      <w:numFmt w:val="lowerRoman"/>
      <w:lvlText w:val="%9."/>
      <w:lvlJc w:val="right"/>
      <w:pPr>
        <w:ind w:hanging="180" w:left="6829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rPr>
      <w:sz w:val="24"/>
    </w:rPr>
  </w:style>
  <w:style w:default="1" w:styleId="Style_3_ch" w:type="character">
    <w:name w:val="Normal"/>
    <w:link w:val="Style_3"/>
    <w:rPr>
      <w:sz w:val="24"/>
    </w:rPr>
  </w:style>
  <w:style w:styleId="Style_4" w:type="paragraph">
    <w:name w:val="toc 2"/>
    <w:next w:val="Style_3"/>
    <w:link w:val="Style_4_ch"/>
    <w:uiPriority w:val="39"/>
    <w:pPr>
      <w:ind w:firstLine="0" w:left="200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Основной шрифт абзаца1"/>
    <w:link w:val="Style_5_ch"/>
  </w:style>
  <w:style w:styleId="Style_5_ch" w:type="character">
    <w:name w:val="Основной шрифт абзаца1"/>
    <w:link w:val="Style_5"/>
  </w:style>
  <w:style w:styleId="Style_6" w:type="paragraph">
    <w:name w:val="toc 4"/>
    <w:next w:val="Style_3"/>
    <w:link w:val="Style_6_ch"/>
    <w:uiPriority w:val="39"/>
    <w:pPr>
      <w:ind w:firstLine="0" w:left="600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7" w:type="paragraph">
    <w:name w:val="ConsPlusNormal"/>
    <w:link w:val="Style_7_ch"/>
    <w:pPr>
      <w:widowControl w:val="0"/>
      <w:ind w:firstLine="720" w:left="0"/>
    </w:pPr>
    <w:rPr>
      <w:rFonts w:ascii="Arial" w:hAnsi="Arial"/>
    </w:rPr>
  </w:style>
  <w:style w:styleId="Style_7_ch" w:type="character">
    <w:name w:val="ConsPlusNormal"/>
    <w:link w:val="Style_7"/>
    <w:rPr>
      <w:rFonts w:ascii="Arial" w:hAnsi="Arial"/>
    </w:rPr>
  </w:style>
  <w:style w:styleId="Style_8" w:type="paragraph">
    <w:name w:val="toc 6"/>
    <w:next w:val="Style_3"/>
    <w:link w:val="Style_8_ch"/>
    <w:uiPriority w:val="39"/>
    <w:pPr>
      <w:ind w:firstLine="0" w:left="1000"/>
    </w:pPr>
    <w:rPr>
      <w:rFonts w:ascii="XO Thames" w:hAnsi="XO Thames"/>
      <w:sz w:val="28"/>
    </w:rPr>
  </w:style>
  <w:style w:styleId="Style_8_ch" w:type="character">
    <w:name w:val="toc 6"/>
    <w:link w:val="Style_8"/>
    <w:rPr>
      <w:rFonts w:ascii="XO Thames" w:hAnsi="XO Thames"/>
      <w:sz w:val="28"/>
    </w:rPr>
  </w:style>
  <w:style w:styleId="Style_9" w:type="paragraph">
    <w:name w:val="toc 7"/>
    <w:next w:val="Style_3"/>
    <w:link w:val="Style_9_ch"/>
    <w:uiPriority w:val="39"/>
    <w:pPr>
      <w:ind w:firstLine="0" w:left="1200"/>
    </w:pPr>
    <w:rPr>
      <w:rFonts w:ascii="XO Thames" w:hAnsi="XO Thames"/>
      <w:sz w:val="28"/>
    </w:rPr>
  </w:style>
  <w:style w:styleId="Style_9_ch" w:type="character">
    <w:name w:val="toc 7"/>
    <w:link w:val="Style_9"/>
    <w:rPr>
      <w:rFonts w:ascii="XO Thames" w:hAnsi="XO Thames"/>
      <w:sz w:val="28"/>
    </w:rPr>
  </w:style>
  <w:style w:styleId="Style_10" w:type="paragraph">
    <w:name w:val="Знак1 Знак Знак Знак"/>
    <w:basedOn w:val="Style_3"/>
    <w:link w:val="Style_10_ch"/>
    <w:pPr>
      <w:spacing w:afterAutospacing="on" w:beforeAutospacing="on"/>
      <w:ind/>
    </w:pPr>
    <w:rPr>
      <w:rFonts w:ascii="Tahoma" w:hAnsi="Tahoma"/>
      <w:sz w:val="20"/>
    </w:rPr>
  </w:style>
  <w:style w:styleId="Style_10_ch" w:type="character">
    <w:name w:val="Знак1 Знак Знак Знак"/>
    <w:basedOn w:val="Style_3_ch"/>
    <w:link w:val="Style_10"/>
    <w:rPr>
      <w:rFonts w:ascii="Tahoma" w:hAnsi="Tahoma"/>
      <w:sz w:val="20"/>
    </w:rPr>
  </w:style>
  <w:style w:styleId="Style_11" w:type="paragraph">
    <w:name w:val="heading 3"/>
    <w:next w:val="Style_3"/>
    <w:link w:val="Style_11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1_ch" w:type="character">
    <w:name w:val="heading 3"/>
    <w:link w:val="Style_11"/>
    <w:rPr>
      <w:rFonts w:ascii="XO Thames" w:hAnsi="XO Thames"/>
      <w:b w:val="1"/>
      <w:sz w:val="26"/>
    </w:rPr>
  </w:style>
  <w:style w:styleId="Style_12" w:type="paragraph">
    <w:name w:val="Обычный1"/>
    <w:link w:val="Style_12_ch"/>
    <w:rPr>
      <w:sz w:val="24"/>
    </w:rPr>
  </w:style>
  <w:style w:styleId="Style_12_ch" w:type="character">
    <w:name w:val="Обычный1"/>
    <w:link w:val="Style_12"/>
    <w:rPr>
      <w:sz w:val="24"/>
    </w:rPr>
  </w:style>
  <w:style w:styleId="Style_13" w:type="paragraph">
    <w:name w:val="ConsPlusTitle"/>
    <w:link w:val="Style_13_ch"/>
    <w:rPr>
      <w:b w:val="1"/>
      <w:sz w:val="24"/>
    </w:rPr>
  </w:style>
  <w:style w:styleId="Style_13_ch" w:type="character">
    <w:name w:val="ConsPlusTitle"/>
    <w:link w:val="Style_13"/>
    <w:rPr>
      <w:b w:val="1"/>
      <w:sz w:val="24"/>
    </w:rPr>
  </w:style>
  <w:style w:styleId="Style_14" w:type="paragraph">
    <w:name w:val="toc 10"/>
    <w:next w:val="Style_3"/>
    <w:link w:val="Style_14_ch"/>
    <w:pPr>
      <w:ind w:firstLine="0" w:left="1800"/>
    </w:pPr>
    <w:rPr>
      <w:rFonts w:ascii="XO Thames" w:hAnsi="XO Thames"/>
      <w:sz w:val="28"/>
    </w:rPr>
  </w:style>
  <w:style w:styleId="Style_14_ch" w:type="character">
    <w:name w:val="toc 10"/>
    <w:link w:val="Style_14"/>
    <w:rPr>
      <w:rFonts w:ascii="XO Thames" w:hAnsi="XO Thames"/>
      <w:sz w:val="28"/>
    </w:rPr>
  </w:style>
  <w:style w:styleId="Style_15" w:type="paragraph">
    <w:name w:val="Гиперссылка1"/>
    <w:link w:val="Style_15_ch"/>
    <w:rPr>
      <w:color w:val="0000FF"/>
      <w:u w:val="single"/>
    </w:rPr>
  </w:style>
  <w:style w:styleId="Style_15_ch" w:type="character">
    <w:name w:val="Гиперссылка1"/>
    <w:link w:val="Style_15"/>
    <w:rPr>
      <w:color w:val="0000FF"/>
      <w:u w:val="single"/>
    </w:rPr>
  </w:style>
  <w:style w:styleId="Style_16" w:type="paragraph">
    <w:name w:val="Гиперссылка2"/>
    <w:link w:val="Style_16_ch"/>
    <w:rPr>
      <w:color w:val="0000FF"/>
      <w:u w:val="single"/>
    </w:rPr>
  </w:style>
  <w:style w:styleId="Style_16_ch" w:type="character">
    <w:name w:val="Гиперссылка2"/>
    <w:link w:val="Style_16"/>
    <w:rPr>
      <w:color w:val="0000FF"/>
      <w:u w:val="single"/>
    </w:rPr>
  </w:style>
  <w:style w:styleId="Style_17" w:type="paragraph">
    <w:name w:val="Знак1 Знак Знак Знак"/>
    <w:basedOn w:val="Style_3"/>
    <w:link w:val="Style_17_ch"/>
    <w:pPr>
      <w:spacing w:afterAutospacing="on" w:beforeAutospacing="on"/>
      <w:ind/>
    </w:pPr>
    <w:rPr>
      <w:rFonts w:ascii="Tahoma" w:hAnsi="Tahoma"/>
      <w:sz w:val="20"/>
    </w:rPr>
  </w:style>
  <w:style w:styleId="Style_17_ch" w:type="character">
    <w:name w:val="Знак1 Знак Знак Знак"/>
    <w:basedOn w:val="Style_3_ch"/>
    <w:link w:val="Style_17"/>
    <w:rPr>
      <w:rFonts w:ascii="Tahoma" w:hAnsi="Tahoma"/>
      <w:sz w:val="20"/>
    </w:rPr>
  </w:style>
  <w:style w:styleId="Style_18" w:type="paragraph">
    <w:name w:val="toc 3"/>
    <w:next w:val="Style_3"/>
    <w:link w:val="Style_18_ch"/>
    <w:uiPriority w:val="39"/>
    <w:pPr>
      <w:ind w:firstLine="0" w:left="400"/>
    </w:pPr>
    <w:rPr>
      <w:rFonts w:ascii="XO Thames" w:hAnsi="XO Thames"/>
      <w:sz w:val="28"/>
    </w:rPr>
  </w:style>
  <w:style w:styleId="Style_18_ch" w:type="character">
    <w:name w:val="toc 3"/>
    <w:link w:val="Style_18"/>
    <w:rPr>
      <w:rFonts w:ascii="XO Thames" w:hAnsi="XO Thames"/>
      <w:sz w:val="28"/>
    </w:rPr>
  </w:style>
  <w:style w:styleId="Style_19" w:type="paragraph">
    <w:name w:val="Default Paragraph Font"/>
    <w:link w:val="Style_19_ch"/>
  </w:style>
  <w:style w:styleId="Style_19_ch" w:type="character">
    <w:name w:val="Default Paragraph Font"/>
    <w:link w:val="Style_19"/>
  </w:style>
  <w:style w:styleId="Style_20" w:type="paragraph">
    <w:name w:val="ConsTitle"/>
    <w:link w:val="Style_20_ch"/>
    <w:pPr>
      <w:widowControl w:val="0"/>
      <w:ind/>
    </w:pPr>
    <w:rPr>
      <w:rFonts w:ascii="Arial" w:hAnsi="Arial"/>
      <w:b w:val="1"/>
      <w:sz w:val="16"/>
    </w:rPr>
  </w:style>
  <w:style w:styleId="Style_20_ch" w:type="character">
    <w:name w:val="ConsTitle"/>
    <w:link w:val="Style_20"/>
    <w:rPr>
      <w:rFonts w:ascii="Arial" w:hAnsi="Arial"/>
      <w:b w:val="1"/>
      <w:sz w:val="16"/>
    </w:rPr>
  </w:style>
  <w:style w:styleId="Style_1" w:type="paragraph">
    <w:name w:val="List Paragraph"/>
    <w:basedOn w:val="Style_3"/>
    <w:link w:val="Style_1_ch"/>
    <w:pPr>
      <w:ind w:firstLine="0" w:left="720"/>
      <w:contextualSpacing w:val="1"/>
    </w:pPr>
  </w:style>
  <w:style w:styleId="Style_1_ch" w:type="character">
    <w:name w:val="List Paragraph"/>
    <w:basedOn w:val="Style_3_ch"/>
    <w:link w:val="Style_1"/>
  </w:style>
  <w:style w:styleId="Style_21" w:type="paragraph">
    <w:name w:val="heading 5"/>
    <w:next w:val="Style_3"/>
    <w:link w:val="Style_21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21_ch" w:type="character">
    <w:name w:val="heading 5"/>
    <w:link w:val="Style_21"/>
    <w:rPr>
      <w:rFonts w:ascii="XO Thames" w:hAnsi="XO Thames"/>
      <w:b w:val="1"/>
      <w:sz w:val="22"/>
    </w:rPr>
  </w:style>
  <w:style w:styleId="Style_22" w:type="paragraph">
    <w:name w:val="Обычный1"/>
    <w:link w:val="Style_22_ch"/>
    <w:rPr>
      <w:sz w:val="24"/>
    </w:rPr>
  </w:style>
  <w:style w:styleId="Style_22_ch" w:type="character">
    <w:name w:val="Обычный1"/>
    <w:link w:val="Style_22"/>
    <w:rPr>
      <w:sz w:val="24"/>
    </w:rPr>
  </w:style>
  <w:style w:styleId="Style_23" w:type="paragraph">
    <w:name w:val="heading 1"/>
    <w:next w:val="Style_3"/>
    <w:link w:val="Style_23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23_ch" w:type="character">
    <w:name w:val="heading 1"/>
    <w:link w:val="Style_23"/>
    <w:rPr>
      <w:rFonts w:ascii="XO Thames" w:hAnsi="XO Thames"/>
      <w:b w:val="1"/>
      <w:sz w:val="32"/>
    </w:rPr>
  </w:style>
  <w:style w:styleId="Style_24" w:type="paragraph">
    <w:name w:val="Основной шрифт абзаца1"/>
    <w:link w:val="Style_24_ch"/>
  </w:style>
  <w:style w:styleId="Style_24_ch" w:type="character">
    <w:name w:val="Основной шрифт абзаца1"/>
    <w:link w:val="Style_24"/>
  </w:style>
  <w:style w:styleId="Style_25" w:type="paragraph">
    <w:name w:val="Hyperlink"/>
    <w:link w:val="Style_25_ch"/>
    <w:rPr>
      <w:color w:val="0000FF"/>
      <w:u w:val="single"/>
    </w:rPr>
  </w:style>
  <w:style w:styleId="Style_25_ch" w:type="character">
    <w:name w:val="Hyperlink"/>
    <w:link w:val="Style_25"/>
    <w:rPr>
      <w:color w:val="0000FF"/>
      <w:u w:val="single"/>
    </w:rPr>
  </w:style>
  <w:style w:styleId="Style_26" w:type="paragraph">
    <w:name w:val="Footnote"/>
    <w:link w:val="Style_26_ch"/>
    <w:pPr>
      <w:ind w:firstLine="851" w:left="0"/>
      <w:jc w:val="both"/>
    </w:pPr>
    <w:rPr>
      <w:rFonts w:ascii="XO Thames" w:hAnsi="XO Thames"/>
      <w:sz w:val="22"/>
    </w:rPr>
  </w:style>
  <w:style w:styleId="Style_26_ch" w:type="character">
    <w:name w:val="Footnote"/>
    <w:link w:val="Style_26"/>
    <w:rPr>
      <w:rFonts w:ascii="XO Thames" w:hAnsi="XO Thames"/>
      <w:sz w:val="22"/>
    </w:rPr>
  </w:style>
  <w:style w:styleId="Style_27" w:type="paragraph">
    <w:name w:val="Balloon Text"/>
    <w:basedOn w:val="Style_3"/>
    <w:link w:val="Style_27_ch"/>
    <w:rPr>
      <w:rFonts w:ascii="Tahoma" w:hAnsi="Tahoma"/>
      <w:sz w:val="16"/>
    </w:rPr>
  </w:style>
  <w:style w:styleId="Style_27_ch" w:type="character">
    <w:name w:val="Balloon Text"/>
    <w:basedOn w:val="Style_3_ch"/>
    <w:link w:val="Style_27"/>
    <w:rPr>
      <w:rFonts w:ascii="Tahoma" w:hAnsi="Tahoma"/>
      <w:sz w:val="16"/>
    </w:rPr>
  </w:style>
  <w:style w:styleId="Style_28" w:type="paragraph">
    <w:name w:val="toc 1"/>
    <w:next w:val="Style_3"/>
    <w:link w:val="Style_28_ch"/>
    <w:uiPriority w:val="39"/>
    <w:rPr>
      <w:rFonts w:ascii="XO Thames" w:hAnsi="XO Thames"/>
      <w:b w:val="1"/>
      <w:sz w:val="28"/>
    </w:rPr>
  </w:style>
  <w:style w:styleId="Style_28_ch" w:type="character">
    <w:name w:val="toc 1"/>
    <w:link w:val="Style_28"/>
    <w:rPr>
      <w:rFonts w:ascii="XO Thames" w:hAnsi="XO Thames"/>
      <w:b w:val="1"/>
      <w:sz w:val="28"/>
    </w:rPr>
  </w:style>
  <w:style w:styleId="Style_29" w:type="paragraph">
    <w:name w:val="Header and Footer"/>
    <w:link w:val="Style_29_ch"/>
    <w:pPr>
      <w:ind/>
      <w:jc w:val="both"/>
    </w:pPr>
    <w:rPr>
      <w:rFonts w:ascii="XO Thames" w:hAnsi="XO Thames"/>
    </w:rPr>
  </w:style>
  <w:style w:styleId="Style_29_ch" w:type="character">
    <w:name w:val="Header and Footer"/>
    <w:link w:val="Style_29"/>
    <w:rPr>
      <w:rFonts w:ascii="XO Thames" w:hAnsi="XO Thames"/>
    </w:rPr>
  </w:style>
  <w:style w:styleId="Style_30" w:type="paragraph">
    <w:name w:val="toc 9"/>
    <w:next w:val="Style_3"/>
    <w:link w:val="Style_30_ch"/>
    <w:uiPriority w:val="39"/>
    <w:pPr>
      <w:ind w:firstLine="0" w:left="1600"/>
    </w:pPr>
    <w:rPr>
      <w:rFonts w:ascii="XO Thames" w:hAnsi="XO Thames"/>
      <w:sz w:val="28"/>
    </w:rPr>
  </w:style>
  <w:style w:styleId="Style_30_ch" w:type="character">
    <w:name w:val="toc 9"/>
    <w:link w:val="Style_30"/>
    <w:rPr>
      <w:rFonts w:ascii="XO Thames" w:hAnsi="XO Thames"/>
      <w:sz w:val="28"/>
    </w:rPr>
  </w:style>
  <w:style w:styleId="Style_31" w:type="paragraph">
    <w:name w:val="Обычный1"/>
    <w:link w:val="Style_31_ch"/>
    <w:rPr>
      <w:sz w:val="24"/>
    </w:rPr>
  </w:style>
  <w:style w:styleId="Style_31_ch" w:type="character">
    <w:name w:val="Обычный1"/>
    <w:link w:val="Style_31"/>
    <w:rPr>
      <w:sz w:val="24"/>
    </w:rPr>
  </w:style>
  <w:style w:styleId="Style_32" w:type="paragraph">
    <w:name w:val="Гиперссылка1"/>
    <w:link w:val="Style_32_ch"/>
    <w:rPr>
      <w:color w:val="0000FF"/>
      <w:u w:val="single"/>
    </w:rPr>
  </w:style>
  <w:style w:styleId="Style_32_ch" w:type="character">
    <w:name w:val="Гиперссылка1"/>
    <w:link w:val="Style_32"/>
    <w:rPr>
      <w:color w:val="0000FF"/>
      <w:u w:val="single"/>
    </w:rPr>
  </w:style>
  <w:style w:styleId="Style_33" w:type="paragraph">
    <w:name w:val="toc 8"/>
    <w:next w:val="Style_3"/>
    <w:link w:val="Style_33_ch"/>
    <w:uiPriority w:val="39"/>
    <w:pPr>
      <w:ind w:firstLine="0" w:left="1400"/>
    </w:pPr>
    <w:rPr>
      <w:rFonts w:ascii="XO Thames" w:hAnsi="XO Thames"/>
      <w:sz w:val="28"/>
    </w:rPr>
  </w:style>
  <w:style w:styleId="Style_33_ch" w:type="character">
    <w:name w:val="toc 8"/>
    <w:link w:val="Style_33"/>
    <w:rPr>
      <w:rFonts w:ascii="XO Thames" w:hAnsi="XO Thames"/>
      <w:sz w:val="28"/>
    </w:rPr>
  </w:style>
  <w:style w:styleId="Style_34" w:type="paragraph">
    <w:name w:val="Гиперссылка3"/>
    <w:link w:val="Style_34_ch"/>
    <w:rPr>
      <w:color w:val="0000FF"/>
      <w:u w:val="single"/>
    </w:rPr>
  </w:style>
  <w:style w:styleId="Style_34_ch" w:type="character">
    <w:name w:val="Гиперссылка3"/>
    <w:link w:val="Style_34"/>
    <w:rPr>
      <w:color w:val="0000FF"/>
      <w:u w:val="single"/>
    </w:rPr>
  </w:style>
  <w:style w:styleId="Style_35" w:type="paragraph">
    <w:name w:val="Основной шрифт абзаца2"/>
    <w:link w:val="Style_35_ch"/>
  </w:style>
  <w:style w:styleId="Style_35_ch" w:type="character">
    <w:name w:val="Основной шрифт абзаца2"/>
    <w:link w:val="Style_35"/>
  </w:style>
  <w:style w:styleId="Style_36" w:type="paragraph">
    <w:name w:val="toc 5"/>
    <w:next w:val="Style_3"/>
    <w:link w:val="Style_36_ch"/>
    <w:uiPriority w:val="39"/>
    <w:pPr>
      <w:ind w:firstLine="0" w:left="800"/>
    </w:pPr>
    <w:rPr>
      <w:rFonts w:ascii="XO Thames" w:hAnsi="XO Thames"/>
      <w:sz w:val="28"/>
    </w:rPr>
  </w:style>
  <w:style w:styleId="Style_36_ch" w:type="character">
    <w:name w:val="toc 5"/>
    <w:link w:val="Style_36"/>
    <w:rPr>
      <w:rFonts w:ascii="XO Thames" w:hAnsi="XO Thames"/>
      <w:sz w:val="28"/>
    </w:rPr>
  </w:style>
  <w:style w:styleId="Style_37" w:type="paragraph">
    <w:name w:val="Основной шрифт абзаца1"/>
    <w:link w:val="Style_37_ch"/>
  </w:style>
  <w:style w:styleId="Style_37_ch" w:type="character">
    <w:name w:val="Основной шрифт абзаца1"/>
    <w:link w:val="Style_37"/>
  </w:style>
  <w:style w:styleId="Style_38" w:type="paragraph">
    <w:name w:val="Subtitle"/>
    <w:next w:val="Style_3"/>
    <w:link w:val="Style_3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38_ch" w:type="character">
    <w:name w:val="Subtitle"/>
    <w:link w:val="Style_38"/>
    <w:rPr>
      <w:rFonts w:ascii="XO Thames" w:hAnsi="XO Thames"/>
      <w:i w:val="1"/>
      <w:sz w:val="24"/>
    </w:rPr>
  </w:style>
  <w:style w:styleId="Style_39" w:type="paragraph">
    <w:name w:val="Title"/>
    <w:next w:val="Style_3"/>
    <w:link w:val="Style_3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9_ch" w:type="character">
    <w:name w:val="Title"/>
    <w:link w:val="Style_39"/>
    <w:rPr>
      <w:rFonts w:ascii="XO Thames" w:hAnsi="XO Thames"/>
      <w:b w:val="1"/>
      <w:caps w:val="1"/>
      <w:sz w:val="40"/>
    </w:rPr>
  </w:style>
  <w:style w:styleId="Style_40" w:type="paragraph">
    <w:name w:val="heading 4"/>
    <w:next w:val="Style_3"/>
    <w:link w:val="Style_4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40_ch" w:type="character">
    <w:name w:val="heading 4"/>
    <w:link w:val="Style_40"/>
    <w:rPr>
      <w:rFonts w:ascii="XO Thames" w:hAnsi="XO Thames"/>
      <w:b w:val="1"/>
      <w:sz w:val="24"/>
    </w:rPr>
  </w:style>
  <w:style w:styleId="Style_41" w:type="paragraph">
    <w:name w:val="Обычный1"/>
    <w:link w:val="Style_41_ch"/>
    <w:rPr>
      <w:sz w:val="24"/>
    </w:rPr>
  </w:style>
  <w:style w:styleId="Style_41_ch" w:type="character">
    <w:name w:val="Обычный1"/>
    <w:link w:val="Style_41"/>
    <w:rPr>
      <w:sz w:val="24"/>
    </w:rPr>
  </w:style>
  <w:style w:styleId="Style_42" w:type="paragraph">
    <w:name w:val="heading 2"/>
    <w:next w:val="Style_3"/>
    <w:link w:val="Style_42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42_ch" w:type="character">
    <w:name w:val="heading 2"/>
    <w:link w:val="Style_42"/>
    <w:rPr>
      <w:rFonts w:ascii="XO Thames" w:hAnsi="XO Thames"/>
      <w:b w:val="1"/>
      <w:sz w:val="28"/>
    </w:rPr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43" w:type="table">
    <w:name w:val="Table Grid"/>
    <w:basedOn w:val="Style_2"/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theme/theme1.xml" Type="http://schemas.openxmlformats.org/officeDocument/2006/relationships/theme"/>
  <Relationship Id="rId6" Target="webSettings.xml" Type="http://schemas.openxmlformats.org/officeDocument/2006/relationships/webSettings"/>
  <Relationship Id="rId5" Target="stylesWithEffects.xml" Type="http://schemas.microsoft.com/office/2007/relationships/stylesWithEffects"/>
  <Relationship Id="rId8" Target="numbering.xml" Type="http://schemas.openxmlformats.org/officeDocument/2006/relationships/numbering"/>
  <Relationship Id="rId4" Target="styles.xml" Type="http://schemas.openxmlformats.org/officeDocument/2006/relationships/style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1" Target="media/1.png" Type="http://schemas.openxmlformats.org/officeDocument/2006/relationships/imag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2023-03-01T12:07:40Z</dcterms:modified>
</cp:coreProperties>
</file>